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spacing w:val="-2"/>
        </w:rPr>
        <w:t>ABSTRACT</w:t>
      </w:r>
    </w:p>
    <w:p>
      <w:pPr>
        <w:pStyle w:val="BodyText"/>
        <w:spacing w:before="197"/>
        <w:rPr>
          <w:b/>
          <w:i w:val="0"/>
        </w:rPr>
      </w:pPr>
    </w:p>
    <w:p>
      <w:pPr>
        <w:pStyle w:val="Heading2"/>
        <w:spacing w:line="480" w:lineRule="auto"/>
      </w:pPr>
      <w:r>
        <w:rPr/>
        <w:t>THE</w:t>
      </w:r>
      <w:r>
        <w:rPr>
          <w:spacing w:val="-15"/>
        </w:rPr>
        <w:t> </w:t>
      </w:r>
      <w:r>
        <w:rPr/>
        <w:t>RELATION</w:t>
      </w:r>
      <w:r>
        <w:rPr>
          <w:spacing w:val="-15"/>
        </w:rPr>
        <w:t> </w:t>
      </w:r>
      <w:r>
        <w:rPr/>
        <w:t>BETWEEN</w:t>
      </w:r>
      <w:r>
        <w:rPr>
          <w:spacing w:val="-15"/>
        </w:rPr>
        <w:t> </w:t>
      </w:r>
      <w:r>
        <w:rPr/>
        <w:t>SERVICE</w:t>
      </w:r>
      <w:r>
        <w:rPr>
          <w:spacing w:val="-15"/>
        </w:rPr>
        <w:t> </w:t>
      </w:r>
      <w:r>
        <w:rPr/>
        <w:t>QUALITY</w:t>
      </w:r>
      <w:r>
        <w:rPr>
          <w:spacing w:val="-20"/>
        </w:rPr>
        <w:t> </w:t>
      </w:r>
      <w:r>
        <w:rPr/>
        <w:t>AND</w:t>
      </w:r>
      <w:r>
        <w:rPr>
          <w:spacing w:val="-15"/>
        </w:rPr>
        <w:t> </w:t>
      </w:r>
      <w:r>
        <w:rPr/>
        <w:t>PATIENT </w:t>
      </w:r>
      <w:r>
        <w:rPr>
          <w:spacing w:val="-2"/>
        </w:rPr>
        <w:t>SATISFACTION</w:t>
      </w:r>
      <w:r>
        <w:rPr>
          <w:spacing w:val="-4"/>
        </w:rPr>
        <w:t> </w:t>
      </w:r>
      <w:r>
        <w:rPr>
          <w:spacing w:val="-2"/>
        </w:rPr>
        <w:t>OF</w:t>
      </w:r>
      <w:r>
        <w:rPr>
          <w:spacing w:val="-7"/>
        </w:rPr>
        <w:t> </w:t>
      </w:r>
      <w:r>
        <w:rPr>
          <w:spacing w:val="-2"/>
        </w:rPr>
        <w:t>INPATIENTS</w:t>
      </w:r>
      <w:r>
        <w:rPr>
          <w:spacing w:val="-11"/>
        </w:rPr>
        <w:t> </w:t>
      </w:r>
      <w:r>
        <w:rPr>
          <w:spacing w:val="-2"/>
        </w:rPr>
        <w:t>AT</w:t>
      </w:r>
      <w:r>
        <w:rPr>
          <w:spacing w:val="-3"/>
        </w:rPr>
        <w:t> </w:t>
      </w:r>
      <w:r>
        <w:rPr>
          <w:spacing w:val="-2"/>
        </w:rPr>
        <w:t>H.</w:t>
      </w:r>
      <w:r>
        <w:rPr>
          <w:spacing w:val="-12"/>
        </w:rPr>
        <w:t> </w:t>
      </w:r>
      <w:r>
        <w:rPr>
          <w:spacing w:val="-2"/>
        </w:rPr>
        <w:t>ABDUL</w:t>
      </w:r>
      <w:r>
        <w:rPr>
          <w:spacing w:val="-12"/>
        </w:rPr>
        <w:t> </w:t>
      </w:r>
      <w:r>
        <w:rPr>
          <w:spacing w:val="-2"/>
        </w:rPr>
        <w:t>MANAP</w:t>
      </w:r>
      <w:r>
        <w:rPr>
          <w:spacing w:val="-12"/>
        </w:rPr>
        <w:t> </w:t>
      </w:r>
      <w:r>
        <w:rPr>
          <w:spacing w:val="-2"/>
        </w:rPr>
        <w:t>JAMBI </w:t>
      </w:r>
      <w:r>
        <w:rPr/>
        <w:t>REGIONAL</w:t>
      </w:r>
      <w:r>
        <w:rPr>
          <w:spacing w:val="-1"/>
        </w:rPr>
        <w:t> </w:t>
      </w:r>
      <w:r>
        <w:rPr/>
        <w:t>HOSPITAL</w:t>
      </w:r>
    </w:p>
    <w:p>
      <w:pPr>
        <w:spacing w:before="163"/>
        <w:ind w:left="572" w:right="146" w:firstLine="0"/>
        <w:jc w:val="center"/>
        <w:rPr>
          <w:sz w:val="22"/>
        </w:rPr>
      </w:pPr>
      <w:r>
        <w:rPr>
          <w:sz w:val="22"/>
        </w:rPr>
        <w:t>Devina</w:t>
      </w:r>
      <w:r>
        <w:rPr>
          <w:spacing w:val="-16"/>
          <w:sz w:val="22"/>
        </w:rPr>
        <w:t> </w:t>
      </w:r>
      <w:r>
        <w:rPr>
          <w:sz w:val="22"/>
        </w:rPr>
        <w:t>Amanda</w:t>
      </w:r>
      <w:r>
        <w:rPr>
          <w:spacing w:val="-9"/>
          <w:sz w:val="22"/>
        </w:rPr>
        <w:t> </w:t>
      </w:r>
      <w:r>
        <w:rPr>
          <w:sz w:val="22"/>
        </w:rPr>
        <w:t>Putri,</w:t>
      </w:r>
      <w:r>
        <w:rPr>
          <w:spacing w:val="-4"/>
          <w:sz w:val="22"/>
        </w:rPr>
        <w:t> </w:t>
      </w:r>
      <w:r>
        <w:rPr>
          <w:sz w:val="22"/>
        </w:rPr>
        <w:t>Yeyen</w:t>
      </w:r>
      <w:r>
        <w:rPr>
          <w:spacing w:val="-6"/>
          <w:sz w:val="22"/>
        </w:rPr>
        <w:t> </w:t>
      </w:r>
      <w:r>
        <w:rPr>
          <w:sz w:val="22"/>
        </w:rPr>
        <w:t>Gustina</w:t>
      </w:r>
      <w:r>
        <w:rPr>
          <w:spacing w:val="-7"/>
          <w:sz w:val="22"/>
        </w:rPr>
        <w:t> </w:t>
      </w:r>
      <w:r>
        <w:rPr>
          <w:sz w:val="22"/>
        </w:rPr>
        <w:t>Irawan,</w:t>
      </w:r>
      <w:r>
        <w:rPr>
          <w:spacing w:val="33"/>
          <w:sz w:val="22"/>
        </w:rPr>
        <w:t> </w:t>
      </w:r>
      <w:r>
        <w:rPr>
          <w:sz w:val="22"/>
        </w:rPr>
        <w:t>Anvika</w:t>
      </w:r>
      <w:r>
        <w:rPr>
          <w:spacing w:val="-8"/>
          <w:sz w:val="22"/>
        </w:rPr>
        <w:t> </w:t>
      </w:r>
      <w:r>
        <w:rPr>
          <w:sz w:val="22"/>
        </w:rPr>
        <w:t>Adha</w:t>
      </w:r>
      <w:r>
        <w:rPr>
          <w:spacing w:val="-5"/>
          <w:sz w:val="22"/>
        </w:rPr>
        <w:t> </w:t>
      </w:r>
      <w:r>
        <w:rPr>
          <w:spacing w:val="-2"/>
          <w:sz w:val="22"/>
        </w:rPr>
        <w:t>Taufik</w:t>
      </w:r>
    </w:p>
    <w:p>
      <w:pPr>
        <w:spacing w:line="259" w:lineRule="auto" w:before="177"/>
        <w:ind w:left="575" w:right="146" w:firstLine="0"/>
        <w:jc w:val="center"/>
        <w:rPr>
          <w:sz w:val="24"/>
        </w:rPr>
      </w:pPr>
      <w:r>
        <w:rPr>
          <w:sz w:val="24"/>
        </w:rPr>
        <w:t>Program</w:t>
      </w:r>
      <w:r>
        <w:rPr>
          <w:spacing w:val="-8"/>
          <w:sz w:val="24"/>
        </w:rPr>
        <w:t> </w:t>
      </w:r>
      <w:r>
        <w:rPr>
          <w:sz w:val="24"/>
        </w:rPr>
        <w:t>Studi</w:t>
      </w:r>
      <w:r>
        <w:rPr>
          <w:spacing w:val="-5"/>
          <w:sz w:val="24"/>
        </w:rPr>
        <w:t> </w:t>
      </w:r>
      <w:r>
        <w:rPr>
          <w:sz w:val="24"/>
        </w:rPr>
        <w:t>S1</w:t>
      </w:r>
      <w:r>
        <w:rPr>
          <w:spacing w:val="-15"/>
          <w:sz w:val="24"/>
        </w:rPr>
        <w:t> </w:t>
      </w:r>
      <w:r>
        <w:rPr>
          <w:sz w:val="24"/>
        </w:rPr>
        <w:t>Administrasi</w:t>
      </w:r>
      <w:r>
        <w:rPr>
          <w:spacing w:val="-5"/>
          <w:sz w:val="24"/>
        </w:rPr>
        <w:t> </w:t>
      </w:r>
      <w:r>
        <w:rPr>
          <w:sz w:val="24"/>
        </w:rPr>
        <w:t>Rumah</w:t>
      </w:r>
      <w:r>
        <w:rPr>
          <w:spacing w:val="-5"/>
          <w:sz w:val="24"/>
        </w:rPr>
        <w:t> </w:t>
      </w:r>
      <w:r>
        <w:rPr>
          <w:sz w:val="24"/>
        </w:rPr>
        <w:t>Sakit</w:t>
      </w:r>
      <w:r>
        <w:rPr>
          <w:spacing w:val="-3"/>
          <w:sz w:val="24"/>
        </w:rPr>
        <w:t> </w:t>
      </w:r>
      <w:r>
        <w:rPr>
          <w:sz w:val="24"/>
        </w:rPr>
        <w:t>Sekolah</w:t>
      </w:r>
      <w:r>
        <w:rPr>
          <w:spacing w:val="-10"/>
          <w:sz w:val="24"/>
        </w:rPr>
        <w:t> </w:t>
      </w:r>
      <w:r>
        <w:rPr>
          <w:sz w:val="24"/>
        </w:rPr>
        <w:t>Tinggi</w:t>
      </w:r>
      <w:r>
        <w:rPr>
          <w:spacing w:val="-5"/>
          <w:sz w:val="24"/>
        </w:rPr>
        <w:t> </w:t>
      </w:r>
      <w:r>
        <w:rPr>
          <w:sz w:val="24"/>
        </w:rPr>
        <w:t>Ilmu</w:t>
      </w:r>
      <w:r>
        <w:rPr>
          <w:spacing w:val="-5"/>
          <w:sz w:val="24"/>
        </w:rPr>
        <w:t> </w:t>
      </w:r>
      <w:r>
        <w:rPr>
          <w:sz w:val="24"/>
        </w:rPr>
        <w:t>Kesehatan Garuda Putih Jambi</w:t>
      </w:r>
    </w:p>
    <w:p>
      <w:pPr>
        <w:spacing w:before="160"/>
        <w:ind w:left="570" w:right="146" w:firstLine="0"/>
        <w:jc w:val="center"/>
        <w:rPr>
          <w:sz w:val="24"/>
        </w:rPr>
      </w:pPr>
      <w:r>
        <w:rPr>
          <w:sz w:val="24"/>
        </w:rPr>
        <w:t>Email:</w:t>
      </w:r>
      <w:r>
        <w:rPr>
          <w:spacing w:val="-1"/>
          <w:sz w:val="24"/>
        </w:rPr>
        <w:t> </w:t>
      </w:r>
      <w:hyperlink r:id="rId6">
        <w:r>
          <w:rPr>
            <w:color w:val="0462C1"/>
            <w:spacing w:val="-2"/>
            <w:sz w:val="24"/>
            <w:u w:val="single" w:color="0462C1"/>
          </w:rPr>
          <w:t>devinaa805@gmail.com</w:t>
        </w:r>
      </w:hyperlink>
    </w:p>
    <w:p>
      <w:pPr>
        <w:pStyle w:val="BodyText"/>
        <w:rPr>
          <w:i w:val="0"/>
        </w:rPr>
      </w:pPr>
    </w:p>
    <w:p>
      <w:pPr>
        <w:pStyle w:val="BodyText"/>
        <w:spacing w:before="89"/>
        <w:rPr>
          <w:i w:val="0"/>
        </w:rPr>
      </w:pPr>
    </w:p>
    <w:p>
      <w:pPr>
        <w:pStyle w:val="BodyText"/>
        <w:spacing w:line="259" w:lineRule="auto"/>
        <w:ind w:left="568" w:right="138" w:firstLine="720"/>
        <w:jc w:val="both"/>
      </w:pPr>
      <w:r>
        <w:rPr/>
        <w:t>Service quality is an important factor influencing patient satisfaction in hospitals. Patient satisfaction reflects the hospital's success in meeting patients' needs and expectations during hospitalization. This study was based on the SERVQUAL, which consists of five dimensions: tangible, reliability, </w:t>
      </w:r>
      <w:r>
        <w:rPr>
          <w:spacing w:val="-2"/>
        </w:rPr>
        <w:t>responsiveness,</w:t>
      </w:r>
      <w:r>
        <w:rPr>
          <w:spacing w:val="-6"/>
        </w:rPr>
        <w:t> </w:t>
      </w:r>
      <w:r>
        <w:rPr>
          <w:spacing w:val="-2"/>
        </w:rPr>
        <w:t>assurance,</w:t>
      </w:r>
      <w:r>
        <w:rPr>
          <w:spacing w:val="-7"/>
        </w:rPr>
        <w:t> </w:t>
      </w:r>
      <w:r>
        <w:rPr>
          <w:spacing w:val="-2"/>
        </w:rPr>
        <w:t>and</w:t>
      </w:r>
      <w:r>
        <w:rPr>
          <w:spacing w:val="-7"/>
        </w:rPr>
        <w:t> </w:t>
      </w:r>
      <w:r>
        <w:rPr>
          <w:spacing w:val="-2"/>
        </w:rPr>
        <w:t>empathy.</w:t>
      </w:r>
      <w:r>
        <w:rPr>
          <w:spacing w:val="-7"/>
        </w:rPr>
        <w:t> </w:t>
      </w:r>
      <w:r>
        <w:rPr>
          <w:spacing w:val="-2"/>
        </w:rPr>
        <w:t>The</w:t>
      </w:r>
      <w:r>
        <w:rPr>
          <w:spacing w:val="-8"/>
        </w:rPr>
        <w:t> </w:t>
      </w:r>
      <w:r>
        <w:rPr>
          <w:spacing w:val="-2"/>
        </w:rPr>
        <w:t>purpose</w:t>
      </w:r>
      <w:r>
        <w:rPr>
          <w:spacing w:val="-7"/>
        </w:rPr>
        <w:t> </w:t>
      </w:r>
      <w:r>
        <w:rPr>
          <w:spacing w:val="-2"/>
        </w:rPr>
        <w:t>of</w:t>
      </w:r>
      <w:r>
        <w:rPr>
          <w:spacing w:val="-6"/>
        </w:rPr>
        <w:t> </w:t>
      </w:r>
      <w:r>
        <w:rPr>
          <w:spacing w:val="-2"/>
        </w:rPr>
        <w:t>this</w:t>
      </w:r>
      <w:r>
        <w:rPr>
          <w:spacing w:val="-7"/>
        </w:rPr>
        <w:t> </w:t>
      </w:r>
      <w:r>
        <w:rPr>
          <w:spacing w:val="-2"/>
        </w:rPr>
        <w:t>study</w:t>
      </w:r>
      <w:r>
        <w:rPr>
          <w:spacing w:val="-7"/>
        </w:rPr>
        <w:t> </w:t>
      </w:r>
      <w:r>
        <w:rPr>
          <w:spacing w:val="-2"/>
        </w:rPr>
        <w:t>was</w:t>
      </w:r>
      <w:r>
        <w:rPr>
          <w:spacing w:val="-7"/>
        </w:rPr>
        <w:t> </w:t>
      </w:r>
      <w:r>
        <w:rPr>
          <w:spacing w:val="-2"/>
        </w:rPr>
        <w:t>to</w:t>
      </w:r>
      <w:r>
        <w:rPr>
          <w:spacing w:val="-6"/>
        </w:rPr>
        <w:t> </w:t>
      </w:r>
      <w:r>
        <w:rPr>
          <w:spacing w:val="-2"/>
        </w:rPr>
        <w:t>determine </w:t>
      </w:r>
      <w:r>
        <w:rPr/>
        <w:t>the between service quality and the satisfaction of general inpatients at H. Abdul Manap Regional General Hospital, Jambi City. This research employed a quantitative</w:t>
      </w:r>
      <w:r>
        <w:rPr>
          <w:spacing w:val="-11"/>
        </w:rPr>
        <w:t> </w:t>
      </w:r>
      <w:r>
        <w:rPr/>
        <w:t>approach</w:t>
      </w:r>
      <w:r>
        <w:rPr>
          <w:spacing w:val="-9"/>
        </w:rPr>
        <w:t> </w:t>
      </w:r>
      <w:r>
        <w:rPr/>
        <w:t>with</w:t>
      </w:r>
      <w:r>
        <w:rPr>
          <w:spacing w:val="-9"/>
        </w:rPr>
        <w:t> </w:t>
      </w:r>
      <w:r>
        <w:rPr/>
        <w:t>a</w:t>
      </w:r>
      <w:r>
        <w:rPr>
          <w:spacing w:val="-9"/>
        </w:rPr>
        <w:t> </w:t>
      </w:r>
      <w:r>
        <w:rPr/>
        <w:t>correlational</w:t>
      </w:r>
      <w:r>
        <w:rPr>
          <w:spacing w:val="-9"/>
        </w:rPr>
        <w:t> </w:t>
      </w:r>
      <w:r>
        <w:rPr/>
        <w:t>design.</w:t>
      </w:r>
      <w:r>
        <w:rPr>
          <w:spacing w:val="-9"/>
        </w:rPr>
        <w:t> </w:t>
      </w:r>
      <w:r>
        <w:rPr/>
        <w:t>The</w:t>
      </w:r>
      <w:r>
        <w:rPr>
          <w:spacing w:val="-10"/>
        </w:rPr>
        <w:t> </w:t>
      </w:r>
      <w:r>
        <w:rPr/>
        <w:t>population</w:t>
      </w:r>
      <w:r>
        <w:rPr>
          <w:spacing w:val="-9"/>
        </w:rPr>
        <w:t> </w:t>
      </w:r>
      <w:r>
        <w:rPr/>
        <w:t>consisted</w:t>
      </w:r>
      <w:r>
        <w:rPr>
          <w:spacing w:val="-9"/>
        </w:rPr>
        <w:t> </w:t>
      </w:r>
      <w:r>
        <w:rPr/>
        <w:t>of</w:t>
      </w:r>
      <w:r>
        <w:rPr>
          <w:spacing w:val="-9"/>
        </w:rPr>
        <w:t> </w:t>
      </w:r>
      <w:r>
        <w:rPr/>
        <w:t>431 general</w:t>
      </w:r>
      <w:r>
        <w:rPr>
          <w:spacing w:val="-3"/>
        </w:rPr>
        <w:t> </w:t>
      </w:r>
      <w:r>
        <w:rPr/>
        <w:t>inpatients,</w:t>
      </w:r>
      <w:r>
        <w:rPr>
          <w:spacing w:val="-3"/>
        </w:rPr>
        <w:t> </w:t>
      </w:r>
      <w:r>
        <w:rPr/>
        <w:t>and</w:t>
      </w:r>
      <w:r>
        <w:rPr>
          <w:spacing w:val="-3"/>
        </w:rPr>
        <w:t> </w:t>
      </w:r>
      <w:r>
        <w:rPr/>
        <w:t>82</w:t>
      </w:r>
      <w:r>
        <w:rPr>
          <w:spacing w:val="-3"/>
        </w:rPr>
        <w:t> </w:t>
      </w:r>
      <w:r>
        <w:rPr/>
        <w:t>respondents</w:t>
      </w:r>
      <w:r>
        <w:rPr>
          <w:spacing w:val="-3"/>
        </w:rPr>
        <w:t> </w:t>
      </w:r>
      <w:r>
        <w:rPr/>
        <w:t>were</w:t>
      </w:r>
      <w:r>
        <w:rPr>
          <w:spacing w:val="-4"/>
        </w:rPr>
        <w:t> </w:t>
      </w:r>
      <w:r>
        <w:rPr/>
        <w:t>selected</w:t>
      </w:r>
      <w:r>
        <w:rPr>
          <w:spacing w:val="-4"/>
        </w:rPr>
        <w:t> </w:t>
      </w:r>
      <w:r>
        <w:rPr/>
        <w:t>using</w:t>
      </w:r>
      <w:r>
        <w:rPr>
          <w:spacing w:val="-3"/>
        </w:rPr>
        <w:t> </w:t>
      </w:r>
      <w:r>
        <w:rPr/>
        <w:t>the</w:t>
      </w:r>
      <w:r>
        <w:rPr>
          <w:spacing w:val="-4"/>
        </w:rPr>
        <w:t> </w:t>
      </w:r>
      <w:r>
        <w:rPr/>
        <w:t>Slovin</w:t>
      </w:r>
      <w:r>
        <w:rPr>
          <w:spacing w:val="-3"/>
        </w:rPr>
        <w:t> </w:t>
      </w:r>
      <w:r>
        <w:rPr/>
        <w:t>formula</w:t>
      </w:r>
      <w:r>
        <w:rPr>
          <w:spacing w:val="-3"/>
        </w:rPr>
        <w:t> </w:t>
      </w:r>
      <w:r>
        <w:rPr/>
        <w:t>and non-probability</w:t>
      </w:r>
      <w:r>
        <w:rPr>
          <w:spacing w:val="-8"/>
        </w:rPr>
        <w:t> </w:t>
      </w:r>
      <w:r>
        <w:rPr/>
        <w:t>sampling</w:t>
      </w:r>
      <w:r>
        <w:rPr>
          <w:spacing w:val="-8"/>
        </w:rPr>
        <w:t> </w:t>
      </w:r>
      <w:r>
        <w:rPr/>
        <w:t>technique.</w:t>
      </w:r>
      <w:r>
        <w:rPr>
          <w:spacing w:val="-8"/>
        </w:rPr>
        <w:t> </w:t>
      </w:r>
      <w:r>
        <w:rPr/>
        <w:t>Data</w:t>
      </w:r>
      <w:r>
        <w:rPr>
          <w:spacing w:val="-8"/>
        </w:rPr>
        <w:t> </w:t>
      </w:r>
      <w:r>
        <w:rPr/>
        <w:t>were</w:t>
      </w:r>
      <w:r>
        <w:rPr>
          <w:spacing w:val="-9"/>
        </w:rPr>
        <w:t> </w:t>
      </w:r>
      <w:r>
        <w:rPr/>
        <w:t>collected</w:t>
      </w:r>
      <w:r>
        <w:rPr>
          <w:spacing w:val="-8"/>
        </w:rPr>
        <w:t> </w:t>
      </w:r>
      <w:r>
        <w:rPr/>
        <w:t>using</w:t>
      </w:r>
      <w:r>
        <w:rPr>
          <w:spacing w:val="-8"/>
        </w:rPr>
        <w:t> </w:t>
      </w:r>
      <w:r>
        <w:rPr/>
        <w:t>questionnaires</w:t>
      </w:r>
      <w:r>
        <w:rPr>
          <w:spacing w:val="-9"/>
        </w:rPr>
        <w:t> </w:t>
      </w:r>
      <w:r>
        <w:rPr/>
        <w:t>and analyzed</w:t>
      </w:r>
      <w:r>
        <w:rPr>
          <w:spacing w:val="-9"/>
        </w:rPr>
        <w:t> </w:t>
      </w:r>
      <w:r>
        <w:rPr/>
        <w:t>using</w:t>
      </w:r>
      <w:r>
        <w:rPr>
          <w:spacing w:val="-8"/>
        </w:rPr>
        <w:t> </w:t>
      </w:r>
      <w:r>
        <w:rPr/>
        <w:t>the</w:t>
      </w:r>
      <w:r>
        <w:rPr>
          <w:spacing w:val="-9"/>
        </w:rPr>
        <w:t> </w:t>
      </w:r>
      <w:r>
        <w:rPr/>
        <w:t>Pearson</w:t>
      </w:r>
      <w:r>
        <w:rPr>
          <w:spacing w:val="-8"/>
        </w:rPr>
        <w:t> </w:t>
      </w:r>
      <w:r>
        <w:rPr/>
        <w:t>Product</w:t>
      </w:r>
      <w:r>
        <w:rPr>
          <w:spacing w:val="-8"/>
        </w:rPr>
        <w:t> </w:t>
      </w:r>
      <w:r>
        <w:rPr/>
        <w:t>Moment</w:t>
      </w:r>
      <w:r>
        <w:rPr>
          <w:spacing w:val="-8"/>
        </w:rPr>
        <w:t> </w:t>
      </w:r>
      <w:r>
        <w:rPr/>
        <w:t>correlation</w:t>
      </w:r>
      <w:r>
        <w:rPr>
          <w:spacing w:val="-8"/>
        </w:rPr>
        <w:t> </w:t>
      </w:r>
      <w:r>
        <w:rPr/>
        <w:t>test.</w:t>
      </w:r>
      <w:r>
        <w:rPr>
          <w:spacing w:val="-9"/>
        </w:rPr>
        <w:t> </w:t>
      </w:r>
      <w:r>
        <w:rPr/>
        <w:t>The</w:t>
      </w:r>
      <w:r>
        <w:rPr>
          <w:spacing w:val="-10"/>
        </w:rPr>
        <w:t> </w:t>
      </w:r>
      <w:r>
        <w:rPr/>
        <w:t>results</w:t>
      </w:r>
      <w:r>
        <w:rPr>
          <w:spacing w:val="-11"/>
        </w:rPr>
        <w:t> </w:t>
      </w:r>
      <w:r>
        <w:rPr/>
        <w:t>showed</w:t>
      </w:r>
      <w:r>
        <w:rPr>
          <w:spacing w:val="-9"/>
        </w:rPr>
        <w:t> </w:t>
      </w:r>
      <w:r>
        <w:rPr/>
        <w:t>a positive and significant relation between service quality and patient satisfaction, with a</w:t>
      </w:r>
      <w:r>
        <w:rPr>
          <w:spacing w:val="-2"/>
        </w:rPr>
        <w:t> </w:t>
      </w:r>
      <w:r>
        <w:rPr/>
        <w:t>correlation coefficient</w:t>
      </w:r>
      <w:r>
        <w:rPr>
          <w:spacing w:val="1"/>
        </w:rPr>
        <w:t> </w:t>
      </w:r>
      <w:r>
        <w:rPr/>
        <w:t>of r</w:t>
      </w:r>
      <w:r>
        <w:rPr>
          <w:spacing w:val="-2"/>
        </w:rPr>
        <w:t> </w:t>
      </w:r>
      <w:r>
        <w:rPr/>
        <w:t>= 0.491 and</w:t>
      </w:r>
      <w:r>
        <w:rPr>
          <w:spacing w:val="1"/>
        </w:rPr>
        <w:t> </w:t>
      </w:r>
      <w:r>
        <w:rPr/>
        <w:t>a</w:t>
      </w:r>
      <w:r>
        <w:rPr>
          <w:spacing w:val="-3"/>
        </w:rPr>
        <w:t> </w:t>
      </w:r>
      <w:r>
        <w:rPr/>
        <w:t>significance value</w:t>
      </w:r>
      <w:r>
        <w:rPr>
          <w:spacing w:val="-1"/>
        </w:rPr>
        <w:t> </w:t>
      </w:r>
      <w:r>
        <w:rPr/>
        <w:t>of</w:t>
      </w:r>
      <w:r>
        <w:rPr>
          <w:spacing w:val="1"/>
        </w:rPr>
        <w:t> </w:t>
      </w:r>
      <w:r>
        <w:rPr/>
        <w:t>p</w:t>
      </w:r>
      <w:r>
        <w:rPr>
          <w:spacing w:val="3"/>
        </w:rPr>
        <w:t> </w:t>
      </w:r>
      <w:r>
        <w:rPr/>
        <w:t>= 0.000</w:t>
      </w:r>
      <w:r>
        <w:rPr>
          <w:spacing w:val="1"/>
        </w:rPr>
        <w:t> </w:t>
      </w:r>
      <w:r>
        <w:rPr>
          <w:spacing w:val="-5"/>
        </w:rPr>
        <w:t>(p</w:t>
      </w:r>
    </w:p>
    <w:p>
      <w:pPr>
        <w:pStyle w:val="BodyText"/>
        <w:spacing w:line="259" w:lineRule="auto"/>
        <w:ind w:left="568" w:right="138"/>
        <w:jc w:val="both"/>
      </w:pPr>
      <w:r>
        <w:rPr/>
        <w:t>&lt;</w:t>
      </w:r>
      <w:r>
        <w:rPr>
          <w:spacing w:val="-13"/>
        </w:rPr>
        <w:t> </w:t>
      </w:r>
      <w:r>
        <w:rPr/>
        <w:t>0.05).</w:t>
      </w:r>
      <w:r>
        <w:rPr>
          <w:spacing w:val="-10"/>
        </w:rPr>
        <w:t> </w:t>
      </w:r>
      <w:r>
        <w:rPr/>
        <w:t>These</w:t>
      </w:r>
      <w:r>
        <w:rPr>
          <w:spacing w:val="-13"/>
        </w:rPr>
        <w:t> </w:t>
      </w:r>
      <w:r>
        <w:rPr/>
        <w:t>findings</w:t>
      </w:r>
      <w:r>
        <w:rPr>
          <w:spacing w:val="-12"/>
        </w:rPr>
        <w:t> </w:t>
      </w:r>
      <w:r>
        <w:rPr/>
        <w:t>indicate</w:t>
      </w:r>
      <w:r>
        <w:rPr>
          <w:spacing w:val="-13"/>
        </w:rPr>
        <w:t> </w:t>
      </w:r>
      <w:r>
        <w:rPr/>
        <w:t>that</w:t>
      </w:r>
      <w:r>
        <w:rPr>
          <w:spacing w:val="-11"/>
        </w:rPr>
        <w:t> </w:t>
      </w:r>
      <w:r>
        <w:rPr/>
        <w:t>better</w:t>
      </w:r>
      <w:r>
        <w:rPr>
          <w:spacing w:val="-12"/>
        </w:rPr>
        <w:t> </w:t>
      </w:r>
      <w:r>
        <w:rPr/>
        <w:t>service</w:t>
      </w:r>
      <w:r>
        <w:rPr>
          <w:spacing w:val="-11"/>
        </w:rPr>
        <w:t> </w:t>
      </w:r>
      <w:r>
        <w:rPr/>
        <w:t>quality</w:t>
      </w:r>
      <w:r>
        <w:rPr>
          <w:spacing w:val="-13"/>
        </w:rPr>
        <w:t> </w:t>
      </w:r>
      <w:r>
        <w:rPr/>
        <w:t>is</w:t>
      </w:r>
      <w:r>
        <w:rPr>
          <w:spacing w:val="-11"/>
        </w:rPr>
        <w:t> </w:t>
      </w:r>
      <w:r>
        <w:rPr/>
        <w:t>associated</w:t>
      </w:r>
      <w:r>
        <w:rPr>
          <w:spacing w:val="-13"/>
        </w:rPr>
        <w:t> </w:t>
      </w:r>
      <w:r>
        <w:rPr/>
        <w:t>with</w:t>
      </w:r>
      <w:r>
        <w:rPr>
          <w:spacing w:val="-12"/>
        </w:rPr>
        <w:t> </w:t>
      </w:r>
      <w:r>
        <w:rPr/>
        <w:t>higher patient satisfaction. It can be this reasearch concludes that service quality has a significant relation with the satisfaction of general inpatients at H. Abdul Manap Regional General Hospital, Jambi City. Therefore, continuous improvement in service quality is necessary to enhance patient satisfaction.</w:t>
      </w:r>
    </w:p>
    <w:p>
      <w:pPr>
        <w:pStyle w:val="BodyText"/>
      </w:pPr>
    </w:p>
    <w:p>
      <w:pPr>
        <w:pStyle w:val="BodyText"/>
        <w:spacing w:before="62"/>
      </w:pPr>
    </w:p>
    <w:p>
      <w:pPr>
        <w:pStyle w:val="BodyText"/>
        <w:spacing w:before="1"/>
        <w:ind w:left="568"/>
        <w:jc w:val="both"/>
      </w:pPr>
      <w:r>
        <w:rPr/>
        <w:t>Keywords:</w:t>
      </w:r>
      <w:r>
        <w:rPr>
          <w:spacing w:val="-6"/>
        </w:rPr>
        <w:t> </w:t>
      </w:r>
      <w:r>
        <w:rPr/>
        <w:t>service</w:t>
      </w:r>
      <w:r>
        <w:rPr>
          <w:spacing w:val="-6"/>
        </w:rPr>
        <w:t> </w:t>
      </w:r>
      <w:r>
        <w:rPr/>
        <w:t>quality,</w:t>
      </w:r>
      <w:r>
        <w:rPr>
          <w:spacing w:val="-5"/>
        </w:rPr>
        <w:t> </w:t>
      </w:r>
      <w:r>
        <w:rPr/>
        <w:t>patient</w:t>
      </w:r>
      <w:r>
        <w:rPr>
          <w:spacing w:val="-5"/>
        </w:rPr>
        <w:t> </w:t>
      </w:r>
      <w:r>
        <w:rPr/>
        <w:t>satisfaction,</w:t>
      </w:r>
      <w:r>
        <w:rPr>
          <w:spacing w:val="-5"/>
        </w:rPr>
        <w:t> </w:t>
      </w:r>
      <w:r>
        <w:rPr>
          <w:spacing w:val="-2"/>
        </w:rPr>
        <w:t>inpatient</w:t>
      </w:r>
    </w:p>
    <w:sectPr>
      <w:footerReference w:type="default" r:id="rId5"/>
      <w:type w:val="continuous"/>
      <w:pgSz w:w="11910" w:h="16840"/>
      <w:pgMar w:header="0" w:footer="1000" w:top="1620" w:bottom="1200" w:left="1700" w:right="1559"/>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563264">
              <wp:simplePos x="0" y="0"/>
              <wp:positionH relativeFrom="page">
                <wp:posOffset>3868039</wp:posOffset>
              </wp:positionH>
              <wp:positionV relativeFrom="page">
                <wp:posOffset>9917683</wp:posOffset>
              </wp:positionV>
              <wp:extent cx="186055"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86055" cy="165735"/>
                      </a:xfrm>
                      <a:prstGeom prst="rect">
                        <a:avLst/>
                      </a:prstGeom>
                    </wps:spPr>
                    <wps:txbx>
                      <w:txbxContent>
                        <w:p>
                          <w:pPr>
                            <w:spacing w:line="245" w:lineRule="exact" w:before="0"/>
                            <w:ind w:left="20" w:right="0" w:firstLine="0"/>
                            <w:jc w:val="left"/>
                            <w:rPr>
                              <w:rFonts w:ascii="Calibri"/>
                              <w:sz w:val="22"/>
                            </w:rPr>
                          </w:pPr>
                          <w:r>
                            <w:rPr>
                              <w:rFonts w:ascii="Calibri"/>
                              <w:spacing w:val="-4"/>
                              <w:sz w:val="22"/>
                            </w:rPr>
                            <w:t>viii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4.570007pt;margin-top:780.919983pt;width:14.65pt;height:13.05pt;mso-position-horizontal-relative:page;mso-position-vertical-relative:page;z-index:-15753216" type="#_x0000_t202" id="docshape1" filled="false" stroked="false">
              <v:textbox inset="0,0,0,0">
                <w:txbxContent>
                  <w:p>
                    <w:pPr>
                      <w:spacing w:line="245" w:lineRule="exact" w:before="0"/>
                      <w:ind w:left="20" w:right="0" w:firstLine="0"/>
                      <w:jc w:val="left"/>
                      <w:rPr>
                        <w:rFonts w:ascii="Calibri"/>
                        <w:sz w:val="22"/>
                      </w:rPr>
                    </w:pPr>
                    <w:r>
                      <w:rPr>
                        <w:rFonts w:ascii="Calibri"/>
                        <w:spacing w:val="-4"/>
                        <w:sz w:val="22"/>
                      </w:rPr>
                      <w:t>viii</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i/>
      <w:iCs/>
      <w:sz w:val="24"/>
      <w:szCs w:val="24"/>
      <w:lang w:val="en-US" w:eastAsia="en-US" w:bidi="ar-SA"/>
    </w:rPr>
  </w:style>
  <w:style w:styleId="Heading1" w:type="paragraph">
    <w:name w:val="Heading 1"/>
    <w:basedOn w:val="Normal"/>
    <w:uiPriority w:val="1"/>
    <w:qFormat/>
    <w:pPr>
      <w:spacing w:before="60"/>
      <w:ind w:left="572" w:right="146"/>
      <w:jc w:val="center"/>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ind w:left="570" w:right="146"/>
      <w:jc w:val="center"/>
      <w:outlineLvl w:val="2"/>
    </w:pPr>
    <w:rPr>
      <w:rFonts w:ascii="Times New Roman" w:hAnsi="Times New Roman" w:eastAsia="Times New Roman" w:cs="Times New Roman"/>
      <w:b/>
      <w:bCs/>
      <w:i/>
      <w:i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devinaa8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intan luftia</dc:creator>
  <dcterms:created xsi:type="dcterms:W3CDTF">2026-08-11T05:53:44Z</dcterms:created>
  <dcterms:modified xsi:type="dcterms:W3CDTF">2026-08-11T05:53:44Z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Microsoft® Word 2019</vt:lpwstr>
  </property>
  <property fmtid="{D5CDD505-2E9C-101B-9397-08002B2CF9AE}" pid="5" name="LastSaved">
    <vt:filetime>2026-08-11T00:00:00Z</vt:filetime>
  </property>
  <property fmtid="{D5CDD505-2E9C-101B-9397-08002B2CF9AE}" pid="6" name="Producer">
    <vt:lpwstr>Microsoft® Word 2019</vt:lpwstr>
  </property>
</Properties>
</file>