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F6DE7">
      <w:pPr>
        <w:spacing w:after="0" w:line="276" w:lineRule="auto"/>
        <w:jc w:val="center"/>
        <w:rPr>
          <w:rFonts w:cs="Times New Roman"/>
          <w:b/>
          <w:bCs/>
          <w:kern w:val="2"/>
          <w:sz w:val="24"/>
          <w:szCs w:val="24"/>
          <w:lang w:val="en-US"/>
        </w:rPr>
      </w:pPr>
      <w:r>
        <w:rPr>
          <w:rFonts w:cs="Times New Roman"/>
          <w:b/>
          <w:bCs/>
          <w:kern w:val="2"/>
          <w:sz w:val="24"/>
          <w:szCs w:val="24"/>
          <w:lang w:val="en-US"/>
        </w:rPr>
        <w:t>THE RELATION BETWEEN DRUG AVAILABILITY AND DRUG USAGE IN DRUG USAGE REPORTS AND DRUG ORDER SHEETS (LPLPO) AT THE PUTRI AYU COMMUNITY HEALTH CENTER IN JAMBI CITY</w:t>
      </w:r>
    </w:p>
    <w:p w14:paraId="33D7F40F">
      <w:pPr>
        <w:spacing w:after="0" w:line="360" w:lineRule="auto"/>
        <w:rPr>
          <w:rFonts w:cs="Times New Roman"/>
          <w:kern w:val="2"/>
          <w:sz w:val="24"/>
          <w:szCs w:val="24"/>
          <w:lang w:val="en-US"/>
        </w:rPr>
      </w:pPr>
    </w:p>
    <w:p w14:paraId="7EBAC5AD">
      <w:pPr>
        <w:spacing w:after="0" w:line="360" w:lineRule="auto"/>
        <w:jc w:val="center"/>
        <w:rPr>
          <w:rFonts w:cs="Times New Roman"/>
          <w:kern w:val="2"/>
          <w:sz w:val="24"/>
          <w:szCs w:val="24"/>
          <w:vertAlign w:val="superscript"/>
          <w:lang w:val="en-US"/>
        </w:rPr>
      </w:pPr>
      <w:r>
        <w:rPr>
          <w:rFonts w:cs="Times New Roman"/>
          <w:kern w:val="2"/>
          <w:sz w:val="24"/>
          <w:szCs w:val="24"/>
          <w:lang w:val="en-US"/>
        </w:rPr>
        <w:t>Fadhilah Roidah</w:t>
      </w:r>
      <w:r>
        <w:rPr>
          <w:rFonts w:cs="Times New Roman"/>
          <w:kern w:val="2"/>
          <w:sz w:val="24"/>
          <w:szCs w:val="24"/>
          <w:vertAlign w:val="superscript"/>
          <w:lang w:val="en-US"/>
        </w:rPr>
        <w:t>1</w:t>
      </w:r>
      <w:r>
        <w:rPr>
          <w:rFonts w:cs="Times New Roman"/>
          <w:kern w:val="2"/>
          <w:sz w:val="24"/>
          <w:szCs w:val="24"/>
          <w:lang w:val="en-US"/>
        </w:rPr>
        <w:t>, Erna Elfrida Simanjuntak</w:t>
      </w:r>
      <w:r>
        <w:rPr>
          <w:rFonts w:cs="Times New Roman"/>
          <w:kern w:val="2"/>
          <w:sz w:val="24"/>
          <w:szCs w:val="24"/>
          <w:vertAlign w:val="superscript"/>
          <w:lang w:val="en-US"/>
        </w:rPr>
        <w:t>2</w:t>
      </w:r>
      <w:r>
        <w:rPr>
          <w:rFonts w:cs="Times New Roman"/>
          <w:kern w:val="2"/>
          <w:sz w:val="24"/>
          <w:szCs w:val="24"/>
          <w:lang w:val="en-US"/>
        </w:rPr>
        <w:t>, Anvika Adha Taufik</w:t>
      </w:r>
      <w:r>
        <w:rPr>
          <w:rFonts w:cs="Times New Roman"/>
          <w:kern w:val="2"/>
          <w:sz w:val="24"/>
          <w:szCs w:val="24"/>
          <w:vertAlign w:val="superscript"/>
          <w:lang w:val="en-US"/>
        </w:rPr>
        <w:t>3</w:t>
      </w:r>
    </w:p>
    <w:p w14:paraId="5E3E8312">
      <w:pPr>
        <w:spacing w:after="0" w:line="360" w:lineRule="auto"/>
        <w:jc w:val="center"/>
        <w:rPr>
          <w:rFonts w:cs="Times New Roman"/>
          <w:kern w:val="2"/>
          <w:sz w:val="24"/>
          <w:szCs w:val="24"/>
          <w:lang w:val="en-US"/>
        </w:rPr>
      </w:pPr>
      <w:r>
        <w:rPr>
          <w:rFonts w:cs="Times New Roman"/>
          <w:kern w:val="2"/>
          <w:sz w:val="24"/>
          <w:szCs w:val="24"/>
          <w:lang w:val="en-US"/>
        </w:rPr>
        <w:t>Program Studi Sarjana Administrasi Rumah Sakit</w:t>
      </w:r>
    </w:p>
    <w:p w14:paraId="1F3721E2">
      <w:pPr>
        <w:spacing w:after="0" w:line="360" w:lineRule="auto"/>
        <w:jc w:val="center"/>
        <w:rPr>
          <w:rFonts w:cs="Times New Roman"/>
          <w:kern w:val="2"/>
          <w:sz w:val="24"/>
          <w:szCs w:val="24"/>
          <w:lang w:val="en-US"/>
        </w:rPr>
      </w:pPr>
      <w:r>
        <w:rPr>
          <w:rFonts w:cs="Times New Roman"/>
          <w:kern w:val="2"/>
          <w:sz w:val="24"/>
          <w:szCs w:val="24"/>
          <w:lang w:val="en-US"/>
        </w:rPr>
        <w:t>STIKES Garuda Putih Jambi</w:t>
      </w:r>
    </w:p>
    <w:p w14:paraId="211B9480">
      <w:pPr>
        <w:spacing w:after="0" w:line="360" w:lineRule="auto"/>
        <w:jc w:val="center"/>
        <w:rPr>
          <w:rFonts w:cs="Times New Roman"/>
          <w:b/>
          <w:bCs/>
          <w:kern w:val="2"/>
          <w:sz w:val="24"/>
          <w:szCs w:val="24"/>
          <w:lang w:val="en-US"/>
        </w:rPr>
      </w:pPr>
      <w:r>
        <w:rPr>
          <w:rFonts w:cs="Times New Roman"/>
          <w:kern w:val="2"/>
          <w:sz w:val="24"/>
          <w:szCs w:val="24"/>
          <w:lang w:val="en-US"/>
        </w:rPr>
        <w:t xml:space="preserve">Gmail : </w:t>
      </w:r>
      <w:r>
        <w:fldChar w:fldCharType="begin"/>
      </w:r>
      <w:r>
        <w:instrText xml:space="preserve"> HYPERLINK "mailto:fadhilahroidah812@gmail.com" </w:instrText>
      </w:r>
      <w:r>
        <w:fldChar w:fldCharType="separate"/>
      </w:r>
      <w:r>
        <w:rPr>
          <w:rStyle w:val="3"/>
          <w:rFonts w:cs="Times New Roman"/>
          <w:kern w:val="2"/>
          <w:sz w:val="24"/>
          <w:szCs w:val="24"/>
          <w:lang w:val="en-US"/>
        </w:rPr>
        <w:t>fadhilahroidah812@gmail.com</w:t>
      </w:r>
      <w:r>
        <w:rPr>
          <w:rStyle w:val="3"/>
          <w:rFonts w:cs="Times New Roman"/>
          <w:kern w:val="2"/>
          <w:sz w:val="24"/>
          <w:szCs w:val="24"/>
          <w:lang w:val="en-US"/>
        </w:rPr>
        <w:fldChar w:fldCharType="end"/>
      </w:r>
      <w:r>
        <w:rPr>
          <w:rFonts w:cs="Times New Roman"/>
          <w:kern w:val="2"/>
          <w:sz w:val="24"/>
          <w:szCs w:val="24"/>
          <w:lang w:val="en-US"/>
        </w:rPr>
        <w:t xml:space="preserve"> </w:t>
      </w:r>
    </w:p>
    <w:p w14:paraId="3A1CAB39">
      <w:pPr>
        <w:spacing w:after="0" w:line="480" w:lineRule="auto"/>
        <w:jc w:val="center"/>
        <w:rPr>
          <w:rFonts w:cs="Times New Roman"/>
          <w:b/>
          <w:bCs/>
          <w:kern w:val="2"/>
          <w:sz w:val="24"/>
          <w:szCs w:val="24"/>
          <w:lang w:val="en-US"/>
        </w:rPr>
      </w:pPr>
    </w:p>
    <w:p w14:paraId="78E17070">
      <w:pPr>
        <w:spacing w:after="0" w:line="480" w:lineRule="auto"/>
        <w:jc w:val="center"/>
        <w:rPr>
          <w:rFonts w:cs="Times New Roman"/>
          <w:b/>
          <w:bCs/>
          <w:i/>
          <w:iCs/>
          <w:kern w:val="2"/>
          <w:sz w:val="24"/>
          <w:szCs w:val="24"/>
          <w:lang w:val="en-US"/>
        </w:rPr>
      </w:pPr>
      <w:r>
        <w:rPr>
          <w:rFonts w:cs="Times New Roman"/>
          <w:b/>
          <w:bCs/>
          <w:i/>
          <w:iCs/>
          <w:kern w:val="2"/>
          <w:sz w:val="24"/>
          <w:szCs w:val="24"/>
          <w:lang w:val="en-US"/>
        </w:rPr>
        <w:t xml:space="preserve">ABSTRAC </w:t>
      </w:r>
    </w:p>
    <w:p w14:paraId="7BA36482">
      <w:pPr>
        <w:spacing w:after="0" w:line="276" w:lineRule="auto"/>
        <w:ind w:firstLine="720"/>
        <w:jc w:val="both"/>
        <w:rPr>
          <w:rFonts w:cs="Times New Roman"/>
          <w:i/>
          <w:iCs/>
          <w:kern w:val="2"/>
          <w:sz w:val="24"/>
          <w:szCs w:val="24"/>
          <w:lang w:val="id-ID"/>
        </w:rPr>
      </w:pPr>
      <w:r>
        <w:rPr>
          <w:rFonts w:cs="Times New Roman"/>
          <w:i/>
          <w:iCs/>
          <w:kern w:val="2"/>
          <w:sz w:val="24"/>
          <w:szCs w:val="24"/>
          <w:lang w:val="en-US"/>
        </w:rPr>
        <w:t>This study aimed to determine the relationship between drug availability levels and the realization of drug usage in the Drug Usage and Request Report (LPLPO) at Puskesmas Putri Ayu, Jambi City, in 2025. The study used a quantitative method with a correlational design, analyzing 12 monthly LPLPO data selected through purposive sampling. Data analysis was performed using the Spearman Rank Correlation test.</w:t>
      </w:r>
      <w:r>
        <w:rPr>
          <w:rFonts w:cs="Times New Roman"/>
          <w:i/>
          <w:iCs/>
          <w:kern w:val="2"/>
          <w:sz w:val="24"/>
          <w:szCs w:val="24"/>
          <w:lang w:val="id-ID"/>
        </w:rPr>
        <w:t xml:space="preserve"> </w:t>
      </w:r>
      <w:r>
        <w:rPr>
          <w:rFonts w:cs="Times New Roman"/>
          <w:i/>
          <w:iCs/>
          <w:kern w:val="2"/>
          <w:sz w:val="24"/>
          <w:szCs w:val="24"/>
          <w:lang w:val="en-US"/>
        </w:rPr>
        <w:t>The results showed that the average drug availability was 415,748.83 units per month, with the highest value in January (589,000 units) and the lowest in December (254,858 units). Meanwhile, the average drug usage was 113,659.50 units per month, with the highest value in July (198,754 units) and the lowest in April (72,585 units).</w:t>
      </w:r>
      <w:r>
        <w:rPr>
          <w:rFonts w:cs="Times New Roman"/>
          <w:i/>
          <w:iCs/>
          <w:kern w:val="2"/>
          <w:sz w:val="24"/>
          <w:szCs w:val="24"/>
          <w:lang w:val="id-ID"/>
        </w:rPr>
        <w:t xml:space="preserve"> </w:t>
      </w:r>
      <w:r>
        <w:rPr>
          <w:rFonts w:cs="Times New Roman"/>
          <w:i/>
          <w:iCs/>
          <w:kern w:val="2"/>
          <w:sz w:val="24"/>
          <w:szCs w:val="24"/>
          <w:lang w:val="en-US"/>
        </w:rPr>
        <w:t>The correlation test produced a coefficient (r) of 0.077 and a p-value of 0.812 (p &gt; 0.05), indicating that H0 was accepted. This means there is no significant relationship between drug availability and drug usage, with a very weak correlation strength.</w:t>
      </w:r>
      <w:r>
        <w:rPr>
          <w:rFonts w:cs="Times New Roman"/>
          <w:i/>
          <w:iCs/>
          <w:kern w:val="2"/>
          <w:sz w:val="24"/>
          <w:szCs w:val="24"/>
          <w:lang w:val="id-ID"/>
        </w:rPr>
        <w:t xml:space="preserve"> </w:t>
      </w:r>
      <w:r>
        <w:rPr>
          <w:rFonts w:cs="Times New Roman"/>
          <w:i/>
          <w:iCs/>
          <w:kern w:val="2"/>
          <w:sz w:val="24"/>
          <w:szCs w:val="24"/>
          <w:lang w:val="en-US"/>
        </w:rPr>
        <w:t>This condition may be caused by mismatches in drug distribution, remaining stock from previous periods, and demand planning that is not fully based on actual usage data, leading to disproportionate stock accumulation</w:t>
      </w:r>
    </w:p>
    <w:p w14:paraId="4653B7C0">
      <w:pPr>
        <w:spacing w:after="0" w:line="276" w:lineRule="auto"/>
        <w:ind w:firstLine="720"/>
        <w:jc w:val="both"/>
        <w:rPr>
          <w:rFonts w:cs="Times New Roman"/>
          <w:i/>
          <w:iCs/>
          <w:kern w:val="2"/>
          <w:sz w:val="24"/>
          <w:szCs w:val="24"/>
          <w:lang w:val="id-ID"/>
        </w:rPr>
      </w:pPr>
    </w:p>
    <w:p w14:paraId="14BD2994">
      <w:pPr>
        <w:spacing w:after="0" w:line="276" w:lineRule="auto"/>
        <w:jc w:val="both"/>
        <w:rPr>
          <w:rFonts w:cs="Times New Roman"/>
          <w:i/>
          <w:iCs/>
          <w:kern w:val="2"/>
          <w:sz w:val="24"/>
          <w:szCs w:val="24"/>
          <w:lang w:val="en-US"/>
        </w:rPr>
      </w:pPr>
      <w:r>
        <w:rPr>
          <w:rFonts w:cs="Times New Roman"/>
          <w:i/>
          <w:iCs/>
          <w:kern w:val="2"/>
          <w:sz w:val="24"/>
          <w:szCs w:val="24"/>
          <w:lang w:val="en-US"/>
        </w:rPr>
        <w:t>Keywords: Drug Availability, Drug Usage, LPLPO, Primary Health Center.</w:t>
      </w:r>
    </w:p>
    <w:p w14:paraId="69D6AC39">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engXian">
    <w:altName w:val="等线"/>
    <w:panose1 w:val="02010600030101010101"/>
    <w:charset w:val="86"/>
    <w:family w:val="auto"/>
    <w:pitch w:val="default"/>
    <w:sig w:usb0="00000000" w:usb1="00000000" w:usb2="00000016" w:usb3="00000000" w:csb0="0004000F" w:csb1="00000000"/>
  </w:font>
  <w:font w:name="SimSun">
    <w:altName w:val="宋体"/>
    <w:panose1 w:val="02010600030101010101"/>
    <w:charset w:val="86"/>
    <w:family w:val="auto"/>
    <w:pitch w:val="default"/>
    <w:sig w:usb0="00000000" w:usb1="00000000" w:usb2="00000016" w:usb3="00000000" w:csb0="00040001" w:csb1="00000000"/>
  </w:font>
  <w:font w:name="DengXian Light">
    <w:altName w:val="DengXian Light"/>
    <w:panose1 w:val="00000000000000000000"/>
    <w:charset w:val="86"/>
    <w:family w:val="auto"/>
    <w:pitch w:val="default"/>
    <w:sig w:usb0="00000000" w:usb1="00000000" w:usb2="00000016" w:usb3="00000000" w:csb0="0004000F" w:csb1="00000000"/>
  </w:font>
  <w:font w:name="Tahoma">
    <w:panose1 w:val="020B0604030504040204"/>
    <w:charset w:val="00"/>
    <w:family w:val="swiss"/>
    <w:pitch w:val="default"/>
    <w:sig w:usb0="00000000" w:usb1="00000000" w:usb2="00000029" w:usb3="00000000" w:csb0="000101FF" w:csb1="00000000"/>
  </w:font>
  <w:font w:name="Arial MT">
    <w:altName w:val="Arial"/>
    <w:panose1 w:val="00000000000000000000"/>
    <w:charset w:val="01"/>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SimSun" w:cstheme="minorBidi"/>
      <w:sz w:val="22"/>
      <w:szCs w:val="22"/>
      <w:lang w:val="zh-CN"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Hyperlink"/>
    <w:basedOn w:val="2"/>
    <w:uiPriority w:val="0"/>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2026-08-12T19:12:47Z</dcterms:created>
  <dc:creator>iPad</dc:creator>
  <cp:lastModifiedBy>iPad</cp:lastModifiedBy>
  <dcterms:modified xsi:type="dcterms:W3CDTF">2026-08-12T19:13:47Z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2052-26.7.0</vt:lpwstr>
  </property>
  <property fmtid="{D5CDD505-2E9C-101B-9397-08002B2CF9AE}" pid="3" name="ICV">
    <vt:lpwstr>FB8A1A8A5F6486203F637C6AC41883B3_31</vt:lpwstr>
  </property>
</Properties>
</file>