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D81450">
      <w:pPr>
        <w:spacing w:line="360" w:lineRule="auto"/>
        <w:jc w:val="center"/>
        <w:rPr>
          <w:rFonts w:cs="Times New Roman"/>
          <w:b/>
          <w:bCs/>
          <w:sz w:val="24"/>
          <w:szCs w:val="24"/>
          <w:lang w:val="fi-FI"/>
        </w:rPr>
      </w:pPr>
      <w:r>
        <w:rPr>
          <w:rFonts w:cs="Times New Roman"/>
          <w:b/>
          <w:bCs/>
          <w:sz w:val="24"/>
          <w:szCs w:val="24"/>
          <w:lang w:val="fi-FI"/>
        </w:rPr>
        <w:t>DAFTAR PUSTAKA</w:t>
      </w:r>
    </w:p>
    <w:p w14:paraId="17902445">
      <w:pPr>
        <w:spacing w:line="360" w:lineRule="auto"/>
        <w:rPr>
          <w:rFonts w:cs="Times New Roman"/>
          <w:b/>
          <w:bCs/>
          <w:sz w:val="24"/>
          <w:szCs w:val="24"/>
          <w:lang w:val="fi-FI"/>
        </w:rPr>
      </w:pPr>
    </w:p>
    <w:p w14:paraId="0FCC316D">
      <w:pPr>
        <w:ind w:left="720" w:hanging="720"/>
        <w:jc w:val="both"/>
        <w:rPr>
          <w:rFonts w:cs="Times New Roman"/>
          <w:sz w:val="24"/>
          <w:szCs w:val="24"/>
        </w:rPr>
      </w:pPr>
      <w:r>
        <w:rPr>
          <w:rFonts w:cs="Times New Roman"/>
          <w:sz w:val="24"/>
          <w:szCs w:val="24"/>
        </w:rPr>
        <w:fldChar w:fldCharType="begin" w:fldLock="1"/>
      </w:r>
      <w:r>
        <w:rPr>
          <w:rFonts w:cs="Times New Roman"/>
          <w:sz w:val="24"/>
          <w:szCs w:val="24"/>
        </w:rPr>
        <w:instrText xml:space="preserve">ADDIN Mendeley Bibliography CSL_BIBLIOGRAPHY </w:instrText>
      </w:r>
      <w:r>
        <w:rPr>
          <w:rFonts w:cs="Times New Roman"/>
          <w:sz w:val="24"/>
          <w:szCs w:val="24"/>
        </w:rPr>
        <w:fldChar w:fldCharType="separate"/>
      </w:r>
      <w:r>
        <w:rPr>
          <w:rFonts w:cs="Times New Roman"/>
          <w:sz w:val="24"/>
          <w:szCs w:val="24"/>
        </w:rPr>
        <w:t xml:space="preserve">Almahera, A. (2024). Evaluasi Pengelolaan Obat Di Puskesmas Labuapi Kabupaten Lombok Barat Berdasarkan Permenkes 74 Tahun 2016. Medfarm: Jurnal Farmasi Dan Kesehatan, 13(2), 220 – 232. </w:t>
      </w:r>
    </w:p>
    <w:p w14:paraId="2790EB94">
      <w:pPr>
        <w:ind w:left="720" w:hanging="720"/>
        <w:jc w:val="both"/>
        <w:rPr>
          <w:rFonts w:cs="Times New Roman"/>
          <w:sz w:val="24"/>
          <w:szCs w:val="24"/>
        </w:rPr>
      </w:pPr>
      <w:r>
        <w:rPr>
          <w:rFonts w:cs="Times New Roman"/>
          <w:sz w:val="24"/>
          <w:szCs w:val="24"/>
        </w:rPr>
        <w:t>Anwarudin, W. (2020). Evaluasi Lplpo (Laporan Pemakaian Dan Lembar Permintaan Obat). Jurnal Kesehatan, 6(2), 677–681. Https://Doi.Org/10.38165/Jk.V6i2.147</w:t>
      </w:r>
    </w:p>
    <w:p w14:paraId="7DAA6374">
      <w:pPr>
        <w:ind w:left="720" w:hanging="720"/>
        <w:jc w:val="both"/>
        <w:rPr>
          <w:rFonts w:cs="Times New Roman"/>
          <w:sz w:val="24"/>
          <w:szCs w:val="24"/>
        </w:rPr>
      </w:pPr>
      <w:r>
        <w:rPr>
          <w:rFonts w:cs="Times New Roman"/>
          <w:sz w:val="24"/>
          <w:szCs w:val="24"/>
        </w:rPr>
        <w:t>Boniara, F., Putera, R. E., &amp; Ariany, R. (2024). Kinerja Puskesmas Dalam Penyelenggaraan Pelayanan Kesehatan. Jurnal Kebijakan Publik, 15(2), 155. Https://Doi.Org/10.31258/Jkp.V15i2.8415</w:t>
      </w:r>
    </w:p>
    <w:p w14:paraId="0CB65F6A">
      <w:pPr>
        <w:ind w:left="720" w:hanging="720"/>
        <w:jc w:val="both"/>
        <w:rPr>
          <w:rFonts w:cs="Times New Roman"/>
          <w:sz w:val="24"/>
          <w:szCs w:val="24"/>
        </w:rPr>
      </w:pPr>
      <w:r>
        <w:rPr>
          <w:rFonts w:cs="Times New Roman"/>
          <w:sz w:val="24"/>
          <w:szCs w:val="24"/>
        </w:rPr>
        <w:t>Diana, A. R., Yunita, N., &amp; Andi, H. (2025). Efektivitas Perencanaan Dan Pengadaan Obat Puskesmas Badan Layanan Umum Daerah (Blud) Di Kabupaten Jember. 10(June 2024), 221–232.</w:t>
      </w:r>
    </w:p>
    <w:p w14:paraId="4B772C2A">
      <w:pPr>
        <w:ind w:left="720" w:hanging="720"/>
        <w:jc w:val="both"/>
        <w:rPr>
          <w:rFonts w:cs="Times New Roman"/>
          <w:sz w:val="24"/>
          <w:szCs w:val="24"/>
        </w:rPr>
      </w:pPr>
      <w:r>
        <w:rPr>
          <w:rFonts w:cs="Times New Roman"/>
          <w:sz w:val="24"/>
          <w:szCs w:val="24"/>
        </w:rPr>
        <w:t>Dinas Kesehatan Prov Jambi. (2023). Profil Kesehatan Provinsi Jambi 2023 (Vol. 32, Issue 3).</w:t>
      </w:r>
    </w:p>
    <w:p w14:paraId="35E62C1D">
      <w:pPr>
        <w:ind w:left="720" w:hanging="720"/>
        <w:jc w:val="both"/>
        <w:rPr>
          <w:rFonts w:cs="Times New Roman"/>
          <w:sz w:val="24"/>
          <w:szCs w:val="24"/>
        </w:rPr>
      </w:pPr>
      <w:r>
        <w:rPr>
          <w:rFonts w:cs="Times New Roman"/>
          <w:sz w:val="24"/>
          <w:szCs w:val="24"/>
        </w:rPr>
        <w:t>Elvinda, E., Sinaga, C. R., Annafiatuzakiah, &amp; Dewanti, C. A. (2025). Gambaran Pengelolaan Obat Di Puskesmas X Tahun 2022. Duta Pharma Journal, 5(1), 30–40. Https://Doi.Org/10.47701/Djp.V5i1.4945</w:t>
      </w:r>
    </w:p>
    <w:p w14:paraId="5A371ABE">
      <w:pPr>
        <w:ind w:left="720" w:hanging="720"/>
        <w:jc w:val="both"/>
        <w:rPr>
          <w:rFonts w:cs="Times New Roman"/>
          <w:sz w:val="24"/>
          <w:szCs w:val="24"/>
        </w:rPr>
      </w:pPr>
      <w:r>
        <w:rPr>
          <w:rFonts w:cs="Times New Roman"/>
          <w:sz w:val="24"/>
          <w:szCs w:val="24"/>
        </w:rPr>
        <w:t xml:space="preserve">Fanda, R. B., Probandari, A., Yuniar, Y., Hendarwan, H., Trisnantoro, L., Jongeneel, N., &amp; Kok, M. O. (2024). The Availability Of Essential Medicines In Primary Health Centres In Indonesia: Achievements And Challenges Across The Archipelago. The Lancet Regional Health - Southeast Asia, 22, 100345. </w:t>
      </w:r>
    </w:p>
    <w:p w14:paraId="0F09CC6F">
      <w:pPr>
        <w:ind w:left="720" w:hanging="720"/>
        <w:jc w:val="both"/>
        <w:rPr>
          <w:rFonts w:cs="Times New Roman"/>
          <w:sz w:val="24"/>
          <w:szCs w:val="24"/>
        </w:rPr>
      </w:pPr>
      <w:r>
        <w:rPr>
          <w:rFonts w:cs="Times New Roman"/>
          <w:sz w:val="24"/>
          <w:szCs w:val="24"/>
        </w:rPr>
        <w:t xml:space="preserve">Fatmalika, T., Yuwindry, I., Mukti, Y. A., &amp; Atmaja, D. S. (2025). Evaluasi Ketersediaan Obat Di Puskesmas Wilayah Kota Banjarmasin Tahun 2024. Sentri: Jurnal Riset Ilmiah, 4(8), 1469–1478. </w:t>
      </w:r>
    </w:p>
    <w:p w14:paraId="05F476E6">
      <w:pPr>
        <w:ind w:left="720" w:hanging="720"/>
        <w:jc w:val="both"/>
        <w:rPr>
          <w:rFonts w:cs="Times New Roman"/>
          <w:sz w:val="24"/>
          <w:szCs w:val="24"/>
        </w:rPr>
      </w:pPr>
      <w:r>
        <w:rPr>
          <w:rFonts w:cs="Times New Roman"/>
          <w:sz w:val="24"/>
          <w:szCs w:val="24"/>
        </w:rPr>
        <w:t>Firdaus, J., M.Syahran, J., Risnita, &amp; Asrulla. (2023). Populasi Dan Sampling (Kuantitatif), Serta Pemilihan Informan Kunci (Kualitatif) Dalam Pendekatan Praktis. Jurnal Pendidikan Tambusai, 7(3), 26320–26332.</w:t>
      </w:r>
    </w:p>
    <w:p w14:paraId="0E820E5B">
      <w:pPr>
        <w:ind w:left="720" w:hanging="720"/>
        <w:jc w:val="both"/>
        <w:rPr>
          <w:rFonts w:cs="Times New Roman"/>
          <w:sz w:val="24"/>
          <w:szCs w:val="24"/>
        </w:rPr>
      </w:pPr>
      <w:r>
        <w:rPr>
          <w:rFonts w:cs="Times New Roman"/>
          <w:sz w:val="24"/>
          <w:szCs w:val="24"/>
        </w:rPr>
        <w:t xml:space="preserve">Gunawan, M. R. (2020). Hubungan Kehidupan Ekonomi Keluarga Dengan Di Titipkan Lansia Di Uptd Pslu Tresna Werdha Natar Lampung Selatan. Jurnal Ilmu Keperawatan Indonesia (Jikpi), 1(1), 1–5. </w:t>
      </w:r>
    </w:p>
    <w:p w14:paraId="2E6D6066">
      <w:pPr>
        <w:ind w:left="720" w:hanging="720"/>
        <w:jc w:val="both"/>
        <w:rPr>
          <w:rFonts w:cs="Times New Roman"/>
          <w:sz w:val="24"/>
          <w:szCs w:val="24"/>
        </w:rPr>
      </w:pPr>
      <w:r>
        <w:rPr>
          <w:rFonts w:cs="Times New Roman"/>
          <w:sz w:val="24"/>
          <w:szCs w:val="24"/>
        </w:rPr>
        <w:t xml:space="preserve">Hasibuan, I. D., Asyahra, R., Tambunan, S. S., Az, A., &amp; Alri, S. (2025). Manajemen Pengelolaan Obat Di Upt Puskesmas Kutalimbaru Kabupaten Deli Serdang Drug Management At The Kutalimbaru Health Center Upt , Deli Serdang Regency. 8(2), 1121–1127. </w:t>
      </w:r>
    </w:p>
    <w:p w14:paraId="3517EA65">
      <w:pPr>
        <w:ind w:left="720" w:hanging="720"/>
        <w:jc w:val="both"/>
        <w:rPr>
          <w:rFonts w:cs="Times New Roman"/>
          <w:sz w:val="24"/>
          <w:szCs w:val="24"/>
        </w:rPr>
      </w:pPr>
      <w:r>
        <w:rPr>
          <w:rFonts w:cs="Times New Roman"/>
          <w:sz w:val="24"/>
          <w:szCs w:val="24"/>
        </w:rPr>
        <w:t xml:space="preserve">Hasna Nailah Azalia, Hannie, Azhari Ali Ridha (2026). Analisis Tren Dan Forecasting Kunjungan Pasien Berbasis Facebook Prophet Untuk Optimalisasi Manajemen Layanan Kesehatan. Jurnal Informatika Dan Teknik Elektro Terapan. 14(2) Doi: </w:t>
      </w:r>
    </w:p>
    <w:p w14:paraId="7187E726">
      <w:pPr>
        <w:ind w:left="720" w:hanging="720"/>
        <w:jc w:val="both"/>
        <w:rPr>
          <w:rFonts w:cs="Times New Roman"/>
          <w:sz w:val="24"/>
          <w:szCs w:val="24"/>
        </w:rPr>
      </w:pPr>
      <w:r>
        <w:rPr>
          <w:rFonts w:cs="Times New Roman"/>
          <w:sz w:val="24"/>
          <w:szCs w:val="24"/>
        </w:rPr>
        <w:t>Hermawati, D. (2022). Hubungan Antara Pengetahuan Dan Tingkat Pendidikan Petugas Pengelola Obat Dengan Ketepatan Waktu Penyerahan Lembar Permintaan Dan Laporan Penggunaan Obat (Lplpo) Pada Puskesmas Di Kabupaten Bengkulu Utara. Jurnal Ilmiah Wahana Pendidikan, 8(2), 144–150. Https://Doi.Org/10.5281/Zenodo.6088980</w:t>
      </w:r>
    </w:p>
    <w:p w14:paraId="05BBA16F">
      <w:pPr>
        <w:ind w:left="720" w:hanging="720"/>
        <w:jc w:val="both"/>
        <w:rPr>
          <w:rFonts w:cs="Times New Roman"/>
          <w:sz w:val="24"/>
          <w:szCs w:val="24"/>
        </w:rPr>
      </w:pPr>
      <w:r>
        <w:rPr>
          <w:rFonts w:cs="Times New Roman"/>
          <w:sz w:val="24"/>
          <w:szCs w:val="24"/>
        </w:rPr>
        <w:t>Hisran, H., &amp; Salmah. (2022). Pengaruh Ketersediaan Sumber Daya Kefarmasian Terhadap Pencapaian Indikator Pengelolaan Obat Puskesmas Kota Jambi Tahun 2020. Basic And Applied Ecology, 64(September), 57–67.</w:t>
      </w:r>
    </w:p>
    <w:p w14:paraId="0A2CBFEC">
      <w:pPr>
        <w:ind w:left="720" w:hanging="720"/>
        <w:jc w:val="both"/>
        <w:rPr>
          <w:rFonts w:cs="Times New Roman"/>
          <w:sz w:val="24"/>
          <w:szCs w:val="24"/>
        </w:rPr>
      </w:pPr>
      <w:r>
        <w:rPr>
          <w:rFonts w:cs="Times New Roman"/>
          <w:sz w:val="24"/>
          <w:szCs w:val="24"/>
        </w:rPr>
        <w:t>Hisran Hamad, S. (2022). Evaluasi Efektifitas Laporan Pemakaian Dan Lembar Permintaan Obat (Lp-Lpo) Puskesmas Kota Jambi. 32(3), 167–186.</w:t>
      </w:r>
    </w:p>
    <w:p w14:paraId="71CB74BB">
      <w:pPr>
        <w:ind w:left="720" w:hanging="720"/>
        <w:jc w:val="both"/>
        <w:rPr>
          <w:rFonts w:cs="Times New Roman"/>
          <w:sz w:val="24"/>
          <w:szCs w:val="24"/>
        </w:rPr>
      </w:pPr>
      <w:r>
        <w:rPr>
          <w:rFonts w:cs="Times New Roman"/>
          <w:sz w:val="24"/>
          <w:szCs w:val="24"/>
        </w:rPr>
        <w:t xml:space="preserve">Junaedi, J., &amp; Wahab, A. (2023). Hipotesis Penelitian Dalam Kesehatan. Jurnal Pendidikan Dan Teknologi Kesehatan, 6(2), 142–146. </w:t>
      </w:r>
    </w:p>
    <w:p w14:paraId="254A2C63">
      <w:pPr>
        <w:ind w:left="720" w:hanging="720"/>
        <w:jc w:val="both"/>
        <w:rPr>
          <w:rFonts w:cs="Times New Roman"/>
          <w:sz w:val="24"/>
          <w:szCs w:val="24"/>
        </w:rPr>
      </w:pPr>
      <w:r>
        <w:rPr>
          <w:rFonts w:cs="Times New Roman"/>
          <w:sz w:val="24"/>
          <w:szCs w:val="24"/>
        </w:rPr>
        <w:t>Latifah, E., Sianturi, E. I., Pribadi, P., Sulistyaningrum, I. H., &amp; Aryo, R. (2023). Medicines Planning And Procurement Management An Academic Hospital In Yogyakarta, Indonesia: A Qualitative Study. Medical Sains : Jurnal Ilmiah Kefarmasian. Https://Doi.Org/10.37874/Ms.V8i2.845</w:t>
      </w:r>
    </w:p>
    <w:p w14:paraId="29958E95">
      <w:pPr>
        <w:ind w:left="720" w:hanging="720"/>
        <w:jc w:val="both"/>
        <w:rPr>
          <w:rFonts w:cs="Times New Roman"/>
          <w:sz w:val="24"/>
          <w:szCs w:val="24"/>
        </w:rPr>
      </w:pPr>
      <w:r>
        <w:rPr>
          <w:rFonts w:cs="Times New Roman"/>
          <w:sz w:val="24"/>
          <w:szCs w:val="24"/>
        </w:rPr>
        <w:t>Meliana, H., Irwandi, R., Andi, A. A., Andi, A. M., &amp; Wahyudin, W. (2024). Analisis Sistem Pencatatan Kartu Stok Obat Di Puskesmas Batua Kota Makassar. Jurnal Riset Ilmu Kesehatan Umum Dan Farmasi (Jrikuf), 2(4), 106–116. Https://Doi.Org/10.57213/Jrikuf.V2i4.464</w:t>
      </w:r>
    </w:p>
    <w:p w14:paraId="698BC1F1">
      <w:pPr>
        <w:ind w:left="720" w:hanging="720"/>
        <w:jc w:val="both"/>
        <w:rPr>
          <w:rFonts w:cs="Times New Roman"/>
          <w:sz w:val="24"/>
          <w:szCs w:val="24"/>
        </w:rPr>
      </w:pPr>
      <w:r>
        <w:rPr>
          <w:rFonts w:cs="Times New Roman"/>
          <w:sz w:val="24"/>
          <w:szCs w:val="24"/>
        </w:rPr>
        <w:t xml:space="preserve">Mustofani, D. (2023). Analisis Hubungan Antara Pemakaian Obat Rata-Rata Dengan Beberapa Variabel Ketersediaan Obat Menggunakan Pendekatan Korelasi Pearson Di Puskesmas. Unisda Journal Of Mathematics And Computer Science (Ujmc), 9(1), 1–8. </w:t>
      </w:r>
    </w:p>
    <w:p w14:paraId="319C3642">
      <w:pPr>
        <w:ind w:left="720" w:hanging="720"/>
        <w:jc w:val="both"/>
        <w:rPr>
          <w:rFonts w:cs="Times New Roman"/>
          <w:sz w:val="24"/>
          <w:szCs w:val="24"/>
        </w:rPr>
      </w:pPr>
      <w:r>
        <w:rPr>
          <w:rFonts w:cs="Times New Roman"/>
          <w:sz w:val="24"/>
          <w:szCs w:val="24"/>
        </w:rPr>
        <w:t>Nugraha, A., Amin, I. S., Rahmawati, N. A., Febriana, D. T., Fajri, F., Zakaria, A., Mawarti, H., &amp; Padma, R. (2025). Analisis Faktor Penyebab Kekosongan Obat Dan Implementasi Strategi Mmsl Berbasis Hospital Information System : Studi Kasus Rs Gatoel Mojokerto. 4(3), 299–319.</w:t>
      </w:r>
    </w:p>
    <w:p w14:paraId="50DA578B">
      <w:pPr>
        <w:ind w:left="720" w:hanging="720"/>
        <w:jc w:val="both"/>
        <w:rPr>
          <w:rFonts w:cs="Times New Roman"/>
          <w:sz w:val="24"/>
          <w:szCs w:val="24"/>
        </w:rPr>
      </w:pPr>
      <w:r>
        <w:rPr>
          <w:rFonts w:cs="Times New Roman"/>
          <w:sz w:val="24"/>
          <w:szCs w:val="24"/>
        </w:rPr>
        <w:t xml:space="preserve">Nur, F. A., Sabaruddin, G., &amp; Kamaluddin, A. (2017). Konsep Umum Populasi Dan Sampel Dalam Penelitian. 14(1), 15–31. </w:t>
      </w:r>
    </w:p>
    <w:p w14:paraId="635D59F8">
      <w:pPr>
        <w:ind w:left="720" w:hanging="720"/>
        <w:jc w:val="both"/>
        <w:rPr>
          <w:rFonts w:cs="Times New Roman"/>
          <w:sz w:val="24"/>
          <w:szCs w:val="24"/>
        </w:rPr>
      </w:pPr>
      <w:r>
        <w:rPr>
          <w:rFonts w:cs="Times New Roman"/>
          <w:sz w:val="24"/>
          <w:szCs w:val="24"/>
        </w:rPr>
        <w:t>Nurhasiah, Eva, M., &amp; Nofri, H. (2025). Efektifitas Penerapan G-Spreadsheets Pada Laporan Pemakaian Dan Lembar Permintaan Obat Di Jaringan Puskesmas Sabak Auh Kabupaten Siak. 14, 176–181.</w:t>
      </w:r>
    </w:p>
    <w:p w14:paraId="0F515D35">
      <w:pPr>
        <w:ind w:left="720" w:hanging="720"/>
        <w:jc w:val="both"/>
        <w:rPr>
          <w:rFonts w:cs="Times New Roman"/>
          <w:sz w:val="24"/>
          <w:szCs w:val="24"/>
        </w:rPr>
      </w:pPr>
      <w:r>
        <w:rPr>
          <w:rFonts w:cs="Times New Roman"/>
          <w:sz w:val="24"/>
          <w:szCs w:val="24"/>
        </w:rPr>
        <w:t>Onibala, P. M., Citraningtyas, G., Rundengan, G. E., Pengetahuan, I., &amp; Ratulang, U. S. (2025). Evaluasi Pengelolaan Obat Di Puskesmas Motoling Barat Kabupaten Minahasa Selatan. Jurnal Lentera Farma, 4(1), 26–35.</w:t>
      </w:r>
    </w:p>
    <w:p w14:paraId="3F717320">
      <w:pPr>
        <w:ind w:left="720" w:hanging="720"/>
        <w:jc w:val="both"/>
        <w:rPr>
          <w:rFonts w:cs="Times New Roman"/>
          <w:sz w:val="24"/>
          <w:szCs w:val="24"/>
        </w:rPr>
      </w:pPr>
      <w:r>
        <w:rPr>
          <w:rFonts w:cs="Times New Roman"/>
          <w:sz w:val="24"/>
          <w:szCs w:val="24"/>
        </w:rPr>
        <w:t>Pitri, A. L. (2022). Peran Puskesmas Dalam Memberikan Pelayanan Kesehatan Terhadap Masyarakat Menurut Fiqh Siyasah (Studi Pada Puskesmas Kebun Tebu Kabupaten Lampung</w:t>
      </w:r>
    </w:p>
    <w:p w14:paraId="7E5A674A">
      <w:pPr>
        <w:ind w:left="720" w:hanging="720"/>
        <w:jc w:val="both"/>
        <w:rPr>
          <w:rFonts w:cs="Times New Roman"/>
          <w:sz w:val="24"/>
          <w:szCs w:val="24"/>
        </w:rPr>
      </w:pPr>
      <w:r>
        <w:rPr>
          <w:rFonts w:cs="Times New Roman"/>
          <w:sz w:val="24"/>
          <w:szCs w:val="24"/>
        </w:rPr>
        <w:t xml:space="preserve">Rasendah, Helen Andriani (2025). Analisis Faktor Penyebab Stock Out Dan Stagnant Pada Pelayanan Farmasi Rumah Sakit Di Indonesia Serta Upaya Pencegahannya. Jurnal Sosial Dan Sains, 5(7), 2392-2399 </w:t>
      </w:r>
    </w:p>
    <w:p w14:paraId="6D398BD3">
      <w:pPr>
        <w:ind w:left="720" w:hanging="720"/>
        <w:jc w:val="both"/>
        <w:rPr>
          <w:rFonts w:cs="Times New Roman"/>
          <w:sz w:val="24"/>
          <w:szCs w:val="24"/>
        </w:rPr>
      </w:pPr>
      <w:r>
        <w:rPr>
          <w:rFonts w:cs="Times New Roman"/>
          <w:sz w:val="24"/>
          <w:szCs w:val="24"/>
        </w:rPr>
        <w:t>Rasendah, Helen Andriani, Dendhi Bagus (2026). Penguatan Pengendalian Persediaan Obat Melalui Integrasi Abc-Ven, Eoq, Dan Rop Di Rumah Sakit Rujukan Nasional. Jurnal Administrasi Rumah Sakit Indonesia, 12(1) Doi:10.7454/Arsi.V12i1.1254</w:t>
      </w:r>
    </w:p>
    <w:p w14:paraId="53B606ED">
      <w:pPr>
        <w:ind w:left="720" w:hanging="720"/>
        <w:jc w:val="both"/>
        <w:rPr>
          <w:rFonts w:cs="Times New Roman"/>
          <w:sz w:val="24"/>
          <w:szCs w:val="24"/>
        </w:rPr>
      </w:pPr>
      <w:r>
        <w:rPr>
          <w:rFonts w:cs="Times New Roman"/>
          <w:sz w:val="24"/>
          <w:szCs w:val="24"/>
        </w:rPr>
        <w:t xml:space="preserve">Rintanantasari, Fudholi, A., &amp; Satibi. (2021). Evaluasi Perencanaan Dan Pengendalian Obat Di Puskesmas Wilayah Kabupaten Tulungagung Dan Kota Kupang. Pharmaceutics Journal, 17(3), 296–302. </w:t>
      </w:r>
    </w:p>
    <w:p w14:paraId="093493E2">
      <w:pPr>
        <w:ind w:left="720" w:hanging="720"/>
        <w:jc w:val="both"/>
        <w:rPr>
          <w:rFonts w:cs="Times New Roman"/>
          <w:sz w:val="24"/>
          <w:szCs w:val="24"/>
        </w:rPr>
      </w:pPr>
      <w:r>
        <w:rPr>
          <w:rFonts w:cs="Times New Roman"/>
          <w:sz w:val="24"/>
          <w:szCs w:val="24"/>
        </w:rPr>
        <w:t>Wahyono, D., Hapsari, I., &amp; Wiryanto. (2025). Tinjauan Naratif : Evaluasi Pengelolaan Obat Puskesmas Di Indonesia. Jurnal Farmasi Dan Sains, 9(1), 24–37.</w:t>
      </w:r>
    </w:p>
    <w:p w14:paraId="4119FA27">
      <w:pPr>
        <w:ind w:left="720" w:hanging="720"/>
        <w:jc w:val="both"/>
        <w:rPr>
          <w:rFonts w:cs="Times New Roman"/>
          <w:sz w:val="24"/>
          <w:szCs w:val="24"/>
        </w:rPr>
      </w:pPr>
      <w:r>
        <w:rPr>
          <w:rFonts w:cs="Times New Roman"/>
          <w:sz w:val="24"/>
          <w:szCs w:val="24"/>
        </w:rPr>
        <w:t xml:space="preserve">Wahyuni, A., Fatimatuzzahra, &amp; Narulita, F. (2023). Gambaran Perencanaan, Permintaan, Dan Penerimaan Obat Di Puskesmas Banjarbaru Utara Tahun 2022. Jurnal Insan Farmasi Indonesia, 6(2), 194–202. </w:t>
      </w:r>
    </w:p>
    <w:p w14:paraId="1C9E74B9">
      <w:pPr>
        <w:ind w:left="720" w:hanging="720"/>
        <w:jc w:val="both"/>
        <w:rPr>
          <w:rFonts w:cs="Times New Roman"/>
          <w:sz w:val="24"/>
          <w:szCs w:val="24"/>
        </w:rPr>
      </w:pPr>
      <w:r>
        <w:rPr>
          <w:rFonts w:cs="Times New Roman"/>
          <w:sz w:val="24"/>
          <w:szCs w:val="24"/>
        </w:rPr>
        <w:t>Wulandari, E., &amp; Widayati, A. (2021). Evaluasi Pengelolaan Obat Di Puskesmas Salaman 1 Kabupaten Magelang Dalam Masa Pandemi Covid-19 Tahun 2020 Evaluation Of Drug Management In Salaman 1 Primary Health Center Magelang During The Covid 19 Pandemic. Jfsp, 7(2), 95–106.</w:t>
      </w:r>
    </w:p>
    <w:p w14:paraId="05F0ACC9">
      <w:pPr>
        <w:ind w:left="720" w:hanging="720"/>
        <w:jc w:val="both"/>
        <w:rPr>
          <w:rFonts w:cs="Times New Roman"/>
          <w:sz w:val="24"/>
          <w:szCs w:val="24"/>
        </w:rPr>
      </w:pPr>
      <w:r>
        <w:rPr>
          <w:rFonts w:cs="Times New Roman"/>
          <w:sz w:val="24"/>
          <w:szCs w:val="24"/>
        </w:rPr>
        <w:t>Yesi, Y., Mika, T. K. S., &amp; Tatang, T. (2023). Evaluasi Pengelolaan Obat Di Puskesmas Gombong Ii Kabupaten Kebumen Tahun 2022. Jurnal Ilmiah Kefarmasian, 5(1), 56–62.</w:t>
      </w:r>
    </w:p>
    <w:p w14:paraId="7D214ABF">
      <w:pPr>
        <w:ind w:left="720" w:hanging="720"/>
        <w:jc w:val="both"/>
        <w:rPr>
          <w:rFonts w:cs="Times New Roman"/>
          <w:b/>
          <w:bCs/>
          <w:sz w:val="24"/>
          <w:szCs w:val="24"/>
        </w:rPr>
      </w:pPr>
      <w:r>
        <w:rPr>
          <w:rFonts w:cs="Times New Roman"/>
          <w:sz w:val="24"/>
          <w:szCs w:val="24"/>
        </w:rPr>
        <w:fldChar w:fldCharType="end"/>
      </w:r>
    </w:p>
    <w:p w14:paraId="1E1509D4">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0000000000000000000"/>
    <w:charset w:val="86"/>
    <w:family w:val="auto"/>
    <w:pitch w:val="default"/>
    <w:sig w:usb0="00000000" w:usb1="00000000" w:usb2="00000000" w:usb3="00000000" w:csb0="00000000" w:csb1="00000000"/>
  </w:font>
  <w:font w:name="Wingdings">
    <w:altName w:val="Wingdings"/>
    <w:panose1 w:val="05000000000000000000"/>
    <w:charset w:val="00"/>
    <w:family w:val="auto"/>
    <w:pitch w:val="default"/>
    <w:sig w:usb0="00000000" w:usb1="10000000" w:usb2="00000000" w:usb3="00000000" w:csb0="80000000" w:csb1="00000000"/>
  </w:font>
  <w:font w:name="Arial">
    <w:altName w:val="Arial"/>
    <w:panose1 w:val="020B0604020202020204"/>
    <w:charset w:val="00"/>
    <w:family w:val="swiss"/>
    <w:pitch w:val="default"/>
    <w:sig w:usb0="20007A87" w:usb1="80000000" w:usb2="00000008" w:usb3="00000000" w:csb0="000001FF" w:csb1="00000000"/>
  </w:font>
  <w:font w:name="黑体">
    <w:altName w:val="SimHei"/>
    <w:panose1 w:val="02010600030101010101"/>
    <w:charset w:val="00"/>
    <w:family w:val="auto"/>
    <w:pitch w:val="default"/>
    <w:sig w:usb0="00000001" w:usb1="080E0000" w:usb2="00000010" w:usb3="00000000" w:csb0="00040000" w:csb1="00000000"/>
  </w:font>
  <w:font w:name="Courier New">
    <w:altName w:val="Courier New"/>
    <w:panose1 w:val="02070309020205020404"/>
    <w:charset w:val="00"/>
    <w:family w:val="modern"/>
    <w:pitch w:val="default"/>
    <w:sig w:usb0="20007A87" w:usb1="80000000" w:usb2="00000008" w:usb3="00000000" w:csb0="000001FF" w:csb1="00000000"/>
  </w:font>
  <w:font w:name="Cambria">
    <w:panose1 w:val="02040503050406030204"/>
    <w:charset w:val="00"/>
    <w:family w:val="roman"/>
    <w:pitch w:val="default"/>
    <w:sig w:usb0="00000000" w:usb1="00000000" w:usb2="00000000" w:usb3="00000000" w:csb0="0000019F" w:csb1="00000000"/>
  </w:font>
  <w:font w:name="Calibri">
    <w:panose1 w:val="020F0502020204030204"/>
    <w:charset w:val="00"/>
    <w:family w:val="swiss"/>
    <w:pitch w:val="default"/>
    <w:sig w:usb0="00000000" w:usb1="00000000" w:usb2="00000001" w:usb3="00000000" w:csb0="0000019F" w:csb1="00000000"/>
  </w:font>
  <w:font w:name="DengXian">
    <w:altName w:val="等线"/>
    <w:panose1 w:val="02010600030101010101"/>
    <w:charset w:val="86"/>
    <w:family w:val="auto"/>
    <w:pitch w:val="default"/>
    <w:sig w:usb0="00000000" w:usb1="00000000" w:usb2="00000016" w:usb3="00000000" w:csb0="0004000F" w:csb1="00000000"/>
  </w:font>
  <w:font w:name="SimSun">
    <w:altName w:val="宋体"/>
    <w:panose1 w:val="02010600030101010101"/>
    <w:charset w:val="86"/>
    <w:family w:val="auto"/>
    <w:pitch w:val="default"/>
    <w:sig w:usb0="00000000" w:usb1="00000000" w:usb2="00000016" w:usb3="00000000" w:csb0="00040001" w:csb1="00000000"/>
  </w:font>
  <w:font w:name="DengXian Light">
    <w:altName w:val="DengXian Light"/>
    <w:panose1 w:val="00000000000000000000"/>
    <w:charset w:val="86"/>
    <w:family w:val="auto"/>
    <w:pitch w:val="default"/>
    <w:sig w:usb0="00000000" w:usb1="00000000" w:usb2="00000016" w:usb3="00000000" w:csb0="0004000F" w:csb1="00000000"/>
  </w:font>
  <w:font w:name="Tahoma">
    <w:panose1 w:val="020B0604030504040204"/>
    <w:charset w:val="00"/>
    <w:family w:val="swiss"/>
    <w:pitch w:val="default"/>
    <w:sig w:usb0="00000000" w:usb1="00000000" w:usb2="00000029" w:usb3="00000000" w:csb0="000101FF" w:csb1="00000000"/>
  </w:font>
  <w:font w:name="Arial MT">
    <w:altName w:val="Arial"/>
    <w:panose1 w:val="00000000000000000000"/>
    <w:charset w:val="01"/>
    <w:family w:val="swiss"/>
    <w:pitch w:val="default"/>
    <w:sig w:usb0="00000000" w:usb1="00000000" w:usb2="00000000" w:usb3="00000000" w:csb0="00000000" w:csb1="00000000"/>
  </w:font>
  <w:font w:name="等线">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imes New Roman" w:hAnsi="Times New Roman" w:eastAsia="SimSun" w:cstheme="minorBidi"/>
      <w:sz w:val="22"/>
      <w:szCs w:val="22"/>
      <w:lang w:val="zh-CN"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Office_0.0.0.0_F1E327BC-269C-435d-A152-05C5408002CA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2026-08-12T19:47:48Z</dcterms:created>
  <dc:creator>iPad</dc:creator>
  <cp:lastModifiedBy>iPad</cp:lastModifiedBy>
  <dcterms:modified xsi:type="dcterms:W3CDTF">2026-08-12T19:48:37Z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2052-26.7.0</vt:lpwstr>
  </property>
  <property fmtid="{D5CDD505-2E9C-101B-9397-08002B2CF9AE}" pid="3" name="ICV">
    <vt:lpwstr>B9455DDB9BFAA3D0746B7C6AF8A5F482_31</vt:lpwstr>
  </property>
</Properties>
</file>