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5E4A1" w14:textId="77777777" w:rsidR="009963BC" w:rsidRPr="00FA512D" w:rsidRDefault="009963BC" w:rsidP="009963BC">
      <w:pPr>
        <w:pStyle w:val="Heading1"/>
        <w:rPr>
          <w:i/>
          <w:iCs/>
        </w:rPr>
      </w:pPr>
      <w:bookmarkStart w:id="0" w:name="_Toc229040465"/>
      <w:r w:rsidRPr="00FA512D">
        <w:rPr>
          <w:i/>
          <w:iCs/>
        </w:rPr>
        <w:t>ABSTRACT</w:t>
      </w:r>
      <w:bookmarkEnd w:id="0"/>
    </w:p>
    <w:p w14:paraId="55B09D2C" w14:textId="77777777" w:rsidR="009963BC" w:rsidRDefault="009963BC" w:rsidP="009963BC"/>
    <w:p w14:paraId="738A9306" w14:textId="77777777" w:rsidR="009963BC" w:rsidRPr="00580C5A" w:rsidRDefault="009963BC" w:rsidP="009963BC">
      <w:pPr>
        <w:jc w:val="center"/>
        <w:rPr>
          <w:b/>
          <w:bCs/>
          <w:sz w:val="24"/>
          <w:szCs w:val="24"/>
        </w:rPr>
      </w:pPr>
      <w:r w:rsidRPr="00580C5A">
        <w:rPr>
          <w:b/>
          <w:bCs/>
          <w:sz w:val="24"/>
          <w:szCs w:val="24"/>
        </w:rPr>
        <w:t>THE EFFECT OF EASE OF ACCESS TO BPJS HEALTH SERVICES ON THE USE OF THE MOBILE JKN APPLICATION AT DENKESYAH CLINIC 02.04.02 JAMBI</w:t>
      </w:r>
    </w:p>
    <w:p w14:paraId="2637388E" w14:textId="77777777" w:rsidR="009963BC" w:rsidRDefault="009963BC" w:rsidP="009963BC">
      <w:pPr>
        <w:jc w:val="center"/>
        <w:rPr>
          <w:sz w:val="24"/>
          <w:szCs w:val="24"/>
        </w:rPr>
      </w:pPr>
    </w:p>
    <w:p w14:paraId="2F815E4D" w14:textId="77777777" w:rsidR="009963BC" w:rsidRPr="001411C3" w:rsidRDefault="009963BC" w:rsidP="009963BC">
      <w:pPr>
        <w:jc w:val="center"/>
        <w:rPr>
          <w:sz w:val="24"/>
          <w:szCs w:val="24"/>
          <w:vertAlign w:val="superscript"/>
        </w:rPr>
      </w:pPr>
      <w:r w:rsidRPr="001411C3">
        <w:rPr>
          <w:sz w:val="24"/>
          <w:szCs w:val="24"/>
        </w:rPr>
        <w:t>Yola Kristian Sari</w:t>
      </w:r>
      <w:r>
        <w:rPr>
          <w:sz w:val="24"/>
          <w:szCs w:val="24"/>
          <w:vertAlign w:val="superscript"/>
        </w:rPr>
        <w:t>1</w:t>
      </w:r>
      <w:r w:rsidRPr="00C2728A">
        <w:rPr>
          <w:sz w:val="24"/>
          <w:szCs w:val="24"/>
        </w:rPr>
        <w:t xml:space="preserve">, </w:t>
      </w:r>
      <w:r>
        <w:rPr>
          <w:sz w:val="24"/>
          <w:szCs w:val="24"/>
        </w:rPr>
        <w:t>R</w:t>
      </w:r>
      <w:r w:rsidRPr="001411C3">
        <w:rPr>
          <w:sz w:val="24"/>
          <w:szCs w:val="24"/>
        </w:rPr>
        <w:t xml:space="preserve">enny </w:t>
      </w:r>
      <w:r>
        <w:rPr>
          <w:sz w:val="24"/>
          <w:szCs w:val="24"/>
        </w:rPr>
        <w:t>A</w:t>
      </w:r>
      <w:r w:rsidRPr="001411C3">
        <w:rPr>
          <w:sz w:val="24"/>
          <w:szCs w:val="24"/>
        </w:rPr>
        <w:t>friany</w:t>
      </w:r>
      <w:r>
        <w:rPr>
          <w:sz w:val="24"/>
          <w:szCs w:val="24"/>
          <w:vertAlign w:val="superscript"/>
        </w:rPr>
        <w:t>2</w:t>
      </w:r>
      <w:r w:rsidRPr="00C2728A">
        <w:rPr>
          <w:sz w:val="24"/>
          <w:szCs w:val="24"/>
        </w:rPr>
        <w:t>, Reny Pordaningsih</w:t>
      </w:r>
      <w:r>
        <w:rPr>
          <w:sz w:val="24"/>
          <w:szCs w:val="24"/>
          <w:vertAlign w:val="superscript"/>
        </w:rPr>
        <w:t>3</w:t>
      </w:r>
    </w:p>
    <w:p w14:paraId="110B8B17" w14:textId="77777777" w:rsidR="009963BC" w:rsidRDefault="009963BC" w:rsidP="009963BC">
      <w:pPr>
        <w:jc w:val="center"/>
        <w:rPr>
          <w:sz w:val="24"/>
          <w:szCs w:val="24"/>
        </w:rPr>
      </w:pPr>
      <w:r>
        <w:rPr>
          <w:sz w:val="24"/>
          <w:szCs w:val="24"/>
        </w:rPr>
        <w:t xml:space="preserve">Bachelor of Hospital Administration, </w:t>
      </w:r>
    </w:p>
    <w:p w14:paraId="02E3A00A" w14:textId="77777777" w:rsidR="009963BC" w:rsidRDefault="009963BC" w:rsidP="009963BC">
      <w:pPr>
        <w:jc w:val="center"/>
      </w:pPr>
      <w:r>
        <w:rPr>
          <w:sz w:val="24"/>
          <w:szCs w:val="24"/>
        </w:rPr>
        <w:t>School of Health Sciences Garuda Putih Jambi</w:t>
      </w:r>
    </w:p>
    <w:p w14:paraId="717F5953" w14:textId="77777777" w:rsidR="009963BC" w:rsidRDefault="009963BC" w:rsidP="009963BC">
      <w:pPr>
        <w:jc w:val="center"/>
      </w:pPr>
      <w:r>
        <w:rPr>
          <w:sz w:val="24"/>
          <w:szCs w:val="24"/>
        </w:rPr>
        <w:t xml:space="preserve">Email: </w:t>
      </w:r>
      <w:r w:rsidRPr="00197AA1">
        <w:rPr>
          <w:sz w:val="24"/>
          <w:szCs w:val="24"/>
        </w:rPr>
        <w:t>yolakristiansari13@gamil.com</w:t>
      </w:r>
    </w:p>
    <w:p w14:paraId="3D92C01D" w14:textId="77777777" w:rsidR="009963BC" w:rsidRDefault="009963BC" w:rsidP="009963BC"/>
    <w:p w14:paraId="41E0E5C9" w14:textId="77777777" w:rsidR="009963BC" w:rsidRPr="005931BE" w:rsidRDefault="009963BC" w:rsidP="009963BC">
      <w:pPr>
        <w:pStyle w:val="font-claude-response-body"/>
        <w:spacing w:before="0" w:beforeAutospacing="0" w:after="0" w:afterAutospacing="0"/>
        <w:jc w:val="both"/>
        <w:rPr>
          <w:i/>
          <w:iCs/>
        </w:rPr>
      </w:pPr>
      <w:r w:rsidRPr="005931BE">
        <w:rPr>
          <w:i/>
          <w:iCs/>
        </w:rPr>
        <w:t>The Mobile JKN application is a digital innovation developed by BPJS Kesehatan to improve ease of access to health services for National Health Insurance (JKN) participants. At Denkesyah Clinic 02.04.02 Jambi, out of a total of 9,559 visits in 2025, 8,061 visits used Mobile JKN. However, some participants still have not utilized the application optimally due to limited digital literacy and lack of socialization regarding the application’s features. This study aimed to determine the effect of ease of access to BPJS Kesehatan services on the use of the Mobile JKN application at Denkesyah Clinic 02.04.02 Jambi.</w:t>
      </w:r>
      <w:r>
        <w:rPr>
          <w:i/>
          <w:iCs/>
        </w:rPr>
        <w:t xml:space="preserve"> </w:t>
      </w:r>
      <w:r w:rsidRPr="005931BE">
        <w:rPr>
          <w:i/>
          <w:iCs/>
        </w:rPr>
        <w:t>This study used a quantitative approach with an associative explanatory research design. The population consisted of 8,061 BPJS Kesehatan participants who used Mobile JKN, with a sample of 100 respondents selected through simple random sampling using the Slovin formula (e=10%). Data were collected through questionnaires. Data analysis was conducted using validity testing, reliability testing, and simple linear regression analysis.</w:t>
      </w:r>
      <w:r>
        <w:rPr>
          <w:i/>
          <w:iCs/>
        </w:rPr>
        <w:t xml:space="preserve"> </w:t>
      </w:r>
      <w:r w:rsidRPr="005931BE">
        <w:rPr>
          <w:i/>
          <w:iCs/>
        </w:rPr>
        <w:t>The results of the simple linear regression test showed that ease of access to BPJS Kesehatan services had a positive and significant effect on the use of the Mobile JKN application at Denkesyah Clinic 02.04.02 Jambi (p &lt; 0.05). The higher the perceived ease of access to services, the higher the level of application usage. Ease of access to BPJS Kesehatan services was proven to have a significant effect on the use of the Mobile JKN application. Increased socialization, user assistance, and optimization of application features are needed to encourage more optimal utilization.</w:t>
      </w:r>
    </w:p>
    <w:p w14:paraId="6BDC3445" w14:textId="77777777" w:rsidR="009963BC" w:rsidRDefault="009963BC" w:rsidP="009963BC">
      <w:pPr>
        <w:pStyle w:val="font-claude-response-body"/>
        <w:spacing w:before="0" w:beforeAutospacing="0" w:after="0" w:afterAutospacing="0"/>
        <w:jc w:val="both"/>
        <w:rPr>
          <w:rStyle w:val="Strong"/>
          <w:i/>
          <w:iCs/>
        </w:rPr>
      </w:pPr>
    </w:p>
    <w:p w14:paraId="79CE3C9D" w14:textId="77777777" w:rsidR="009963BC" w:rsidRDefault="009963BC" w:rsidP="009963BC">
      <w:pPr>
        <w:pStyle w:val="font-claude-response-body"/>
        <w:spacing w:before="0" w:beforeAutospacing="0" w:after="0" w:afterAutospacing="0"/>
        <w:jc w:val="both"/>
      </w:pPr>
      <w:r>
        <w:rPr>
          <w:rStyle w:val="Strong"/>
          <w:i/>
          <w:iCs/>
        </w:rPr>
        <w:t>Keywords:</w:t>
      </w:r>
      <w:r>
        <w:rPr>
          <w:rStyle w:val="Emphasis"/>
        </w:rPr>
        <w:t xml:space="preserve"> BPJS Kesehatan, Mobile JKN, Ease of Service Access, Application Use, Clinic</w:t>
      </w:r>
    </w:p>
    <w:p w14:paraId="77E59967" w14:textId="3DB54B37" w:rsidR="005B74E7" w:rsidRPr="00EF257F" w:rsidRDefault="005B74E7" w:rsidP="00EF257F">
      <w:pPr>
        <w:spacing w:line="360" w:lineRule="auto"/>
        <w:jc w:val="both"/>
        <w:rPr>
          <w:bCs/>
          <w:spacing w:val="-4"/>
          <w:sz w:val="28"/>
          <w:lang w:val="en-US"/>
        </w:rPr>
      </w:pPr>
    </w:p>
    <w:sectPr w:rsidR="005B74E7" w:rsidRPr="00EF257F" w:rsidSect="00794902">
      <w:type w:val="continuous"/>
      <w:pgSz w:w="11907" w:h="16840" w:code="9"/>
      <w:pgMar w:top="1701" w:right="1701" w:bottom="1701" w:left="2268" w:header="0" w:footer="68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CF49B3"/>
    <w:multiLevelType w:val="hybridMultilevel"/>
    <w:tmpl w:val="3DA681EC"/>
    <w:lvl w:ilvl="0" w:tplc="D618D686">
      <w:start w:val="1"/>
      <w:numFmt w:val="decimal"/>
      <w:lvlText w:val="%1."/>
      <w:lvlJc w:val="left"/>
      <w:pPr>
        <w:ind w:left="645"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tplc="8B8ABA0E">
      <w:numFmt w:val="bullet"/>
      <w:lvlText w:val="•"/>
      <w:lvlJc w:val="left"/>
      <w:pPr>
        <w:ind w:left="2156" w:hanging="361"/>
      </w:pPr>
      <w:rPr>
        <w:rFonts w:hint="default"/>
        <w:lang w:val="id" w:eastAsia="en-US" w:bidi="ar-SA"/>
      </w:rPr>
    </w:lvl>
    <w:lvl w:ilvl="2" w:tplc="61CA1724">
      <w:numFmt w:val="bullet"/>
      <w:lvlText w:val="•"/>
      <w:lvlJc w:val="left"/>
      <w:pPr>
        <w:ind w:left="2972" w:hanging="361"/>
      </w:pPr>
      <w:rPr>
        <w:rFonts w:hint="default"/>
        <w:lang w:val="id" w:eastAsia="en-US" w:bidi="ar-SA"/>
      </w:rPr>
    </w:lvl>
    <w:lvl w:ilvl="3" w:tplc="42DC7318">
      <w:numFmt w:val="bullet"/>
      <w:lvlText w:val="•"/>
      <w:lvlJc w:val="left"/>
      <w:pPr>
        <w:ind w:left="3788" w:hanging="361"/>
      </w:pPr>
      <w:rPr>
        <w:rFonts w:hint="default"/>
        <w:lang w:val="id" w:eastAsia="en-US" w:bidi="ar-SA"/>
      </w:rPr>
    </w:lvl>
    <w:lvl w:ilvl="4" w:tplc="EE6C50C2">
      <w:numFmt w:val="bullet"/>
      <w:lvlText w:val="•"/>
      <w:lvlJc w:val="left"/>
      <w:pPr>
        <w:ind w:left="4604" w:hanging="361"/>
      </w:pPr>
      <w:rPr>
        <w:rFonts w:hint="default"/>
        <w:lang w:val="id" w:eastAsia="en-US" w:bidi="ar-SA"/>
      </w:rPr>
    </w:lvl>
    <w:lvl w:ilvl="5" w:tplc="ABB23DE4">
      <w:numFmt w:val="bullet"/>
      <w:lvlText w:val="•"/>
      <w:lvlJc w:val="left"/>
      <w:pPr>
        <w:ind w:left="5420" w:hanging="361"/>
      </w:pPr>
      <w:rPr>
        <w:rFonts w:hint="default"/>
        <w:lang w:val="id" w:eastAsia="en-US" w:bidi="ar-SA"/>
      </w:rPr>
    </w:lvl>
    <w:lvl w:ilvl="6" w:tplc="BB7E5C40">
      <w:numFmt w:val="bullet"/>
      <w:lvlText w:val="•"/>
      <w:lvlJc w:val="left"/>
      <w:pPr>
        <w:ind w:left="6236" w:hanging="361"/>
      </w:pPr>
      <w:rPr>
        <w:rFonts w:hint="default"/>
        <w:lang w:val="id" w:eastAsia="en-US" w:bidi="ar-SA"/>
      </w:rPr>
    </w:lvl>
    <w:lvl w:ilvl="7" w:tplc="8460CFF8">
      <w:numFmt w:val="bullet"/>
      <w:lvlText w:val="•"/>
      <w:lvlJc w:val="left"/>
      <w:pPr>
        <w:ind w:left="7052" w:hanging="361"/>
      </w:pPr>
      <w:rPr>
        <w:rFonts w:hint="default"/>
        <w:lang w:val="id" w:eastAsia="en-US" w:bidi="ar-SA"/>
      </w:rPr>
    </w:lvl>
    <w:lvl w:ilvl="8" w:tplc="E952A2BE">
      <w:numFmt w:val="bullet"/>
      <w:lvlText w:val="•"/>
      <w:lvlJc w:val="left"/>
      <w:pPr>
        <w:ind w:left="7868" w:hanging="361"/>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902"/>
    <w:rsid w:val="00466897"/>
    <w:rsid w:val="005B74E7"/>
    <w:rsid w:val="005D706A"/>
    <w:rsid w:val="00794902"/>
    <w:rsid w:val="008977FD"/>
    <w:rsid w:val="009963BC"/>
    <w:rsid w:val="00EF257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C05B7"/>
  <w15:chartTrackingRefBased/>
  <w15:docId w15:val="{40FDB885-3C48-4BA8-A916-C08FE44F9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90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9"/>
    <w:qFormat/>
    <w:rsid w:val="005D706A"/>
    <w:pPr>
      <w:spacing w:before="78"/>
      <w:ind w:right="13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794902"/>
    <w:pPr>
      <w:spacing w:before="79"/>
      <w:ind w:left="710"/>
    </w:pPr>
    <w:rPr>
      <w:b/>
      <w:bCs/>
      <w:sz w:val="24"/>
      <w:szCs w:val="24"/>
    </w:rPr>
  </w:style>
  <w:style w:type="paragraph" w:styleId="BodyText">
    <w:name w:val="Body Text"/>
    <w:basedOn w:val="Normal"/>
    <w:link w:val="BodyTextChar"/>
    <w:uiPriority w:val="1"/>
    <w:qFormat/>
    <w:rsid w:val="00794902"/>
    <w:rPr>
      <w:sz w:val="24"/>
      <w:szCs w:val="24"/>
    </w:rPr>
  </w:style>
  <w:style w:type="character" w:customStyle="1" w:styleId="BodyTextChar">
    <w:name w:val="Body Text Char"/>
    <w:basedOn w:val="DefaultParagraphFont"/>
    <w:link w:val="BodyText"/>
    <w:uiPriority w:val="1"/>
    <w:rsid w:val="00794902"/>
    <w:rPr>
      <w:rFonts w:ascii="Times New Roman" w:eastAsia="Times New Roman" w:hAnsi="Times New Roman" w:cs="Times New Roman"/>
      <w:sz w:val="24"/>
      <w:szCs w:val="24"/>
      <w:lang w:val="id"/>
    </w:rPr>
  </w:style>
  <w:style w:type="character" w:customStyle="1" w:styleId="Heading1Char">
    <w:name w:val="Heading 1 Char"/>
    <w:basedOn w:val="DefaultParagraphFont"/>
    <w:link w:val="Heading1"/>
    <w:uiPriority w:val="9"/>
    <w:rsid w:val="005D706A"/>
    <w:rPr>
      <w:rFonts w:ascii="Times New Roman" w:eastAsia="Times New Roman" w:hAnsi="Times New Roman" w:cs="Times New Roman"/>
      <w:b/>
      <w:bCs/>
      <w:sz w:val="24"/>
      <w:szCs w:val="24"/>
      <w:lang w:val="id"/>
    </w:rPr>
  </w:style>
  <w:style w:type="character" w:styleId="Hyperlink">
    <w:name w:val="Hyperlink"/>
    <w:basedOn w:val="DefaultParagraphFont"/>
    <w:uiPriority w:val="99"/>
    <w:unhideWhenUsed/>
    <w:rsid w:val="005D706A"/>
    <w:rPr>
      <w:color w:val="0563C1" w:themeColor="hyperlink"/>
      <w:u w:val="single"/>
    </w:rPr>
  </w:style>
  <w:style w:type="paragraph" w:styleId="ListParagraph">
    <w:name w:val="List Paragraph"/>
    <w:basedOn w:val="Normal"/>
    <w:uiPriority w:val="34"/>
    <w:qFormat/>
    <w:rsid w:val="008977FD"/>
    <w:pPr>
      <w:ind w:left="1425" w:hanging="364"/>
    </w:pPr>
  </w:style>
  <w:style w:type="paragraph" w:customStyle="1" w:styleId="font-claude-response-body">
    <w:name w:val="font-claude-response-body"/>
    <w:basedOn w:val="Normal"/>
    <w:rsid w:val="00EF257F"/>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EF257F"/>
    <w:rPr>
      <w:b/>
      <w:bCs/>
    </w:rPr>
  </w:style>
  <w:style w:type="character" w:styleId="Emphasis">
    <w:name w:val="Emphasis"/>
    <w:basedOn w:val="DefaultParagraphFont"/>
    <w:uiPriority w:val="20"/>
    <w:qFormat/>
    <w:rsid w:val="009963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2026-08-11T04:14:00Z</dcterms:created>
  <dcterms:modified xsi:type="dcterms:W3CDTF">2026-08-11T04:14:00Z</dcterms:modified>
</cp:coreProperties>
</file>