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94594" w14:textId="77777777" w:rsidR="00CC44AA" w:rsidRDefault="00483FCC">
      <w:pPr>
        <w:spacing w:after="252"/>
        <w:ind w:left="0" w:firstLine="0"/>
        <w:jc w:val="center"/>
      </w:pPr>
      <w:r>
        <w:rPr>
          <w:b/>
        </w:rPr>
        <w:t xml:space="preserve">DAFTAR PUSTAKA </w:t>
      </w:r>
    </w:p>
    <w:p w14:paraId="1B4F0AF8" w14:textId="77777777" w:rsidR="00CC44AA" w:rsidRDefault="00483FCC">
      <w:pPr>
        <w:spacing w:after="252"/>
        <w:ind w:left="0" w:firstLine="0"/>
        <w:jc w:val="left"/>
      </w:pPr>
      <w:r>
        <w:t xml:space="preserve"> </w:t>
      </w:r>
    </w:p>
    <w:p w14:paraId="42649B85" w14:textId="77777777" w:rsidR="00CC44AA" w:rsidRDefault="00483FCC">
      <w:pPr>
        <w:spacing w:after="255"/>
      </w:pPr>
      <w:r>
        <w:t xml:space="preserve">A. Imantoro. (2019). </w:t>
      </w:r>
      <w:r>
        <w:rPr>
          <w:i/>
        </w:rPr>
        <w:t>MENGENAL OBAT OBATAN UNTUK KESEHATAN</w:t>
      </w:r>
      <w:r>
        <w:t xml:space="preserve">. </w:t>
      </w:r>
    </w:p>
    <w:p w14:paraId="28AF0579" w14:textId="77777777" w:rsidR="00CC44AA" w:rsidRDefault="00483FCC">
      <w:pPr>
        <w:spacing w:after="0" w:line="476" w:lineRule="auto"/>
        <w:ind w:left="465" w:hanging="480"/>
      </w:pPr>
      <w:r>
        <w:t xml:space="preserve">Alfallah, F., Yuhandri, Y., &amp; Sumijan, S. (2025). Penerapan Artificial Neural Network untuk Memprediksi Persediaan Obat Esensial. </w:t>
      </w:r>
      <w:r>
        <w:rPr>
          <w:i/>
        </w:rPr>
        <w:t>Jurnal KomtekInfo</w:t>
      </w:r>
      <w:r>
        <w:t xml:space="preserve">, </w:t>
      </w:r>
      <w:r>
        <w:rPr>
          <w:i/>
        </w:rPr>
        <w:t>12</w:t>
      </w:r>
      <w:r>
        <w:t xml:space="preserve">, 63–72.  </w:t>
      </w:r>
    </w:p>
    <w:p w14:paraId="5D71C9B9" w14:textId="77777777" w:rsidR="00CC44AA" w:rsidRDefault="00483FCC">
      <w:pPr>
        <w:spacing w:after="0" w:line="476" w:lineRule="auto"/>
        <w:ind w:left="480" w:hanging="480"/>
      </w:pPr>
      <w:r>
        <w:t xml:space="preserve">Anandita, T. U., Rahmawati, I. D., &amp; Sidoarjo, U. M. (2024). </w:t>
      </w:r>
      <w:r>
        <w:rPr>
          <w:i/>
        </w:rPr>
        <w:t xml:space="preserve">Responsivitas penyelenggaraan pelayanan kesehatan di puskesmas krian kabupaten </w:t>
      </w:r>
    </w:p>
    <w:p w14:paraId="7154A515" w14:textId="77777777" w:rsidR="00CC44AA" w:rsidRDefault="00483FCC">
      <w:pPr>
        <w:spacing w:after="255"/>
        <w:ind w:left="475"/>
      </w:pPr>
      <w:r>
        <w:rPr>
          <w:i/>
        </w:rPr>
        <w:t>sidoarjo</w:t>
      </w:r>
      <w:r>
        <w:t xml:space="preserve">. </w:t>
      </w:r>
      <w:r>
        <w:rPr>
          <w:i/>
        </w:rPr>
        <w:t>2</w:t>
      </w:r>
      <w:r>
        <w:t xml:space="preserve">(7). </w:t>
      </w:r>
    </w:p>
    <w:p w14:paraId="574DFF87" w14:textId="77777777" w:rsidR="00CC44AA" w:rsidRDefault="00483FCC">
      <w:pPr>
        <w:ind w:left="-5"/>
      </w:pPr>
      <w:r>
        <w:t xml:space="preserve">Claire Boyd, Maret 2015. </w:t>
      </w:r>
      <w:r>
        <w:rPr>
          <w:i/>
        </w:rPr>
        <w:t>FARMAKOLOGI</w:t>
      </w:r>
      <w:r>
        <w:t xml:space="preserve"> </w:t>
      </w:r>
    </w:p>
    <w:p w14:paraId="6650C345" w14:textId="77777777" w:rsidR="00CC44AA" w:rsidRDefault="00483FCC">
      <w:pPr>
        <w:spacing w:after="0" w:line="476" w:lineRule="auto"/>
        <w:ind w:left="480" w:hanging="480"/>
      </w:pPr>
      <w:r>
        <w:t xml:space="preserve">Drs. Kirana Rahardja, 2023. </w:t>
      </w:r>
      <w:r>
        <w:rPr>
          <w:i/>
        </w:rPr>
        <w:t xml:space="preserve">OBAT-OBAT SEDERHANA UNTUK KESEHATAN SEHARI-HARI </w:t>
      </w:r>
    </w:p>
    <w:p w14:paraId="4360171E" w14:textId="77777777" w:rsidR="00CC44AA" w:rsidRDefault="00483FCC">
      <w:pPr>
        <w:ind w:left="-5"/>
      </w:pPr>
      <w:r>
        <w:t xml:space="preserve">Diana, K., Kumala, A., Nurlin, N., &amp; Tandah, M. R. (2021). </w:t>
      </w:r>
      <w:r>
        <w:rPr>
          <w:i/>
        </w:rPr>
        <w:t xml:space="preserve">Jurnal Farmasi Dan </w:t>
      </w:r>
    </w:p>
    <w:p w14:paraId="5863A6B3" w14:textId="77777777" w:rsidR="00CC44AA" w:rsidRDefault="00483FCC">
      <w:pPr>
        <w:spacing w:after="0" w:line="476" w:lineRule="auto"/>
        <w:ind w:left="475"/>
      </w:pPr>
      <w:r>
        <w:rPr>
          <w:i/>
        </w:rPr>
        <w:t>Ilmu Kefarmasian Indonesia Special Issue: Seminar Inovasi Teknologi dan Digitalisasi Pada Pelayanan Kefarmasian 2020 13</w:t>
      </w:r>
      <w:r>
        <w:t xml:space="preserve">. 86–88. </w:t>
      </w:r>
    </w:p>
    <w:p w14:paraId="01FF01D7" w14:textId="77777777" w:rsidR="00CC44AA" w:rsidRDefault="00483FCC">
      <w:pPr>
        <w:ind w:left="-5"/>
      </w:pPr>
      <w:r>
        <w:t xml:space="preserve">Dinas Kesehatan Kota Malang, 2024. (2024). </w:t>
      </w:r>
      <w:r>
        <w:rPr>
          <w:i/>
        </w:rPr>
        <w:t xml:space="preserve">Indikator ketersediaan 40 obat </w:t>
      </w:r>
    </w:p>
    <w:p w14:paraId="2EF63C4B" w14:textId="77777777" w:rsidR="00CC44AA" w:rsidRDefault="00483FCC">
      <w:pPr>
        <w:spacing w:after="255"/>
        <w:ind w:left="475"/>
      </w:pPr>
      <w:r>
        <w:rPr>
          <w:i/>
        </w:rPr>
        <w:t>esensial</w:t>
      </w:r>
      <w:r>
        <w:t xml:space="preserve">. </w:t>
      </w:r>
    </w:p>
    <w:p w14:paraId="3773E303" w14:textId="77777777" w:rsidR="00CC44AA" w:rsidRDefault="00483FCC">
      <w:pPr>
        <w:ind w:left="-5"/>
      </w:pPr>
      <w:r>
        <w:t xml:space="preserve">Erta Ginting, S., Santoso, R. S., &amp; Rostyaningsih, D. (2024). </w:t>
      </w:r>
      <w:r>
        <w:rPr>
          <w:i/>
        </w:rPr>
        <w:t xml:space="preserve">Journal of Public </w:t>
      </w:r>
    </w:p>
    <w:p w14:paraId="73D8CBCB" w14:textId="77777777" w:rsidR="00CC44AA" w:rsidRDefault="00483FCC">
      <w:pPr>
        <w:spacing w:after="0" w:line="476" w:lineRule="auto"/>
        <w:ind w:left="475"/>
      </w:pPr>
      <w:r>
        <w:rPr>
          <w:i/>
        </w:rPr>
        <w:t xml:space="preserve">Policy and Management Review; Vol 13, No 3: Juli, Administrasi Pubik Rembang  2024DO  - 10.14710/Jppmr.V13i3.45574 </w:t>
      </w:r>
      <w:r>
        <w:t xml:space="preserve">.  </w:t>
      </w:r>
    </w:p>
    <w:p w14:paraId="5F0F258D" w14:textId="77777777" w:rsidR="00CC44AA" w:rsidRDefault="00483FCC">
      <w:pPr>
        <w:spacing w:line="476" w:lineRule="auto"/>
        <w:ind w:left="465" w:hanging="480"/>
      </w:pPr>
      <w:r>
        <w:t xml:space="preserve">Fanda, R. B., Probandari, A., Yuniar, Y., Hendarwan, H., Trisnantoro, L., Jongeneel, N., &amp; Kok, M. O. (2024). The availability of essential medicines in primary health centres in Indonesia: achievements and challenges across the archipelago. </w:t>
      </w:r>
      <w:r>
        <w:rPr>
          <w:i/>
        </w:rPr>
        <w:t>The Lancet Regional Health - Southeast Asia</w:t>
      </w:r>
      <w:r>
        <w:t xml:space="preserve">, </w:t>
      </w:r>
      <w:r>
        <w:rPr>
          <w:i/>
        </w:rPr>
        <w:t>22</w:t>
      </w:r>
      <w:r>
        <w:t xml:space="preserve">, 100345.  </w:t>
      </w:r>
    </w:p>
    <w:p w14:paraId="63208755" w14:textId="77777777" w:rsidR="00CC44AA" w:rsidRDefault="00483FCC">
      <w:pPr>
        <w:spacing w:after="0" w:line="476" w:lineRule="auto"/>
        <w:ind w:left="465" w:hanging="480"/>
      </w:pPr>
      <w:r>
        <w:lastRenderedPageBreak/>
        <w:t xml:space="preserve">Fari, I., Nasution, S., Kurniansyah, D., &amp; Priyanti, E. (2021). </w:t>
      </w:r>
      <w:r>
        <w:rPr>
          <w:i/>
        </w:rPr>
        <w:t>Analisis pelayanan pusat kesehatan masyarakat (puskesmas)</w:t>
      </w:r>
      <w:r>
        <w:t xml:space="preserve">. </w:t>
      </w:r>
      <w:r>
        <w:rPr>
          <w:i/>
        </w:rPr>
        <w:t>18</w:t>
      </w:r>
      <w:r>
        <w:t xml:space="preserve">(4), 527–532. </w:t>
      </w:r>
    </w:p>
    <w:p w14:paraId="71F4C468" w14:textId="77777777" w:rsidR="00CC44AA" w:rsidRDefault="00483FCC">
      <w:pPr>
        <w:ind w:left="-5"/>
      </w:pPr>
      <w:r>
        <w:t xml:space="preserve">Hasibuan, I. D., Asyahra, R., Tambunan, S. S., Az, A., &amp; Alri, S. (2025). </w:t>
      </w:r>
    </w:p>
    <w:p w14:paraId="561FC5A3" w14:textId="77777777" w:rsidR="00CC44AA" w:rsidRDefault="00483FCC">
      <w:pPr>
        <w:spacing w:after="0" w:line="476" w:lineRule="auto"/>
        <w:ind w:left="475"/>
      </w:pPr>
      <w:r>
        <w:rPr>
          <w:i/>
        </w:rPr>
        <w:t>Manajemen Pengelolaan Obat di UPT Puskesmas Kutalimbaru Kabupaten Deli Serdang Drug Management at the Kutalimbaru Health Center UPT , Deli Serdang Regency</w:t>
      </w:r>
      <w:r>
        <w:t xml:space="preserve">. </w:t>
      </w:r>
      <w:r>
        <w:rPr>
          <w:i/>
        </w:rPr>
        <w:t>8</w:t>
      </w:r>
      <w:r>
        <w:t xml:space="preserve">(2), 621–1127.  </w:t>
      </w:r>
    </w:p>
    <w:p w14:paraId="1BEDE1CC" w14:textId="77777777" w:rsidR="00CC44AA" w:rsidRDefault="00483FCC">
      <w:pPr>
        <w:spacing w:after="0" w:line="476" w:lineRule="auto"/>
        <w:ind w:left="465" w:hanging="480"/>
      </w:pPr>
      <w:r>
        <w:t xml:space="preserve">Hidayat, A., &amp; Putri, R. M. (2022). Penggunaan obat esensial dan prinsip penggunaan obat rasional. </w:t>
      </w:r>
    </w:p>
    <w:p w14:paraId="0FFC11F3" w14:textId="77777777" w:rsidR="00CC44AA" w:rsidRDefault="00483FCC">
      <w:pPr>
        <w:spacing w:after="0" w:line="476" w:lineRule="auto"/>
        <w:ind w:left="465" w:hanging="480"/>
      </w:pPr>
      <w:r>
        <w:t xml:space="preserve">Kaladharan, S., Manayath, D., Gopalakrishnan, R., &amp; Madhavan, V. (2025). Responsible consumption of medicines: a cross-sectional qualitative exploration. </w:t>
      </w:r>
      <w:r>
        <w:rPr>
          <w:i/>
        </w:rPr>
        <w:t>Global Health Journal</w:t>
      </w:r>
      <w:r>
        <w:t xml:space="preserve">, </w:t>
      </w:r>
      <w:r>
        <w:rPr>
          <w:i/>
        </w:rPr>
        <w:t>9</w:t>
      </w:r>
      <w:r>
        <w:t xml:space="preserve">(1), 55–62.  </w:t>
      </w:r>
    </w:p>
    <w:p w14:paraId="54494BA7" w14:textId="77777777" w:rsidR="00CC44AA" w:rsidRDefault="00483FCC">
      <w:pPr>
        <w:spacing w:after="0" w:line="476" w:lineRule="auto"/>
        <w:ind w:left="480" w:hanging="480"/>
      </w:pPr>
      <w:r>
        <w:t xml:space="preserve">Kasmiati. (2021). </w:t>
      </w:r>
      <w:r>
        <w:rPr>
          <w:i/>
        </w:rPr>
        <w:t xml:space="preserve">perbandingan kelengkapan resep konvensional dengan resep berbasis online (elektronik) pada aspek administratif dan farmasetika di RSIA </w:t>
      </w:r>
    </w:p>
    <w:p w14:paraId="1AE81E3C" w14:textId="77777777" w:rsidR="00CC44AA" w:rsidRDefault="00483FCC">
      <w:pPr>
        <w:spacing w:after="0" w:line="476" w:lineRule="auto"/>
        <w:ind w:left="475"/>
      </w:pPr>
      <w:r>
        <w:rPr>
          <w:i/>
        </w:rPr>
        <w:t>Puri Adhya Paramita di wilayah Bandar Jaya Kabupaten Lampung Tengah Tahun 2024.</w:t>
      </w:r>
      <w:r>
        <w:t xml:space="preserve"> 167–186. </w:t>
      </w:r>
    </w:p>
    <w:p w14:paraId="55DCB219" w14:textId="77777777" w:rsidR="00CC44AA" w:rsidRDefault="00483FCC">
      <w:pPr>
        <w:spacing w:after="0" w:line="476" w:lineRule="auto"/>
        <w:ind w:left="465" w:hanging="480"/>
      </w:pPr>
      <w:r>
        <w:t xml:space="preserve">Kasse, G. E., Humphries, J., Cosh, S. M., &amp; Islam, M. S. (2024). Factors contributing to the variation in antibiotic prescribing among primary health care physicians: a systematic review. </w:t>
      </w:r>
      <w:r>
        <w:rPr>
          <w:i/>
        </w:rPr>
        <w:t>BMC Primary Care</w:t>
      </w:r>
      <w:r>
        <w:t xml:space="preserve">, </w:t>
      </w:r>
      <w:r>
        <w:rPr>
          <w:i/>
        </w:rPr>
        <w:t>25</w:t>
      </w:r>
      <w:r>
        <w:t xml:space="preserve">(1), 1–27.  </w:t>
      </w:r>
    </w:p>
    <w:p w14:paraId="0EA93BCE" w14:textId="77777777" w:rsidR="00CC44AA" w:rsidRDefault="00483FCC">
      <w:pPr>
        <w:spacing w:after="0" w:line="476" w:lineRule="auto"/>
        <w:ind w:left="465" w:hanging="480"/>
      </w:pPr>
      <w:r>
        <w:t xml:space="preserve">Khasanah, U., Yasin, N. M., &amp; Satibi, S. (2023). Overview of Factors Influencing Drug Management At Primary Health Centers in Indonesia: a Systematic Review. </w:t>
      </w:r>
      <w:r>
        <w:rPr>
          <w:i/>
        </w:rPr>
        <w:t>Jurnal Farmasi Sains Dan Praktis</w:t>
      </w:r>
      <w:r>
        <w:t xml:space="preserve">, </w:t>
      </w:r>
      <w:r>
        <w:rPr>
          <w:i/>
        </w:rPr>
        <w:t>9</w:t>
      </w:r>
      <w:r>
        <w:t xml:space="preserve">(3), 231–243.  </w:t>
      </w:r>
    </w:p>
    <w:p w14:paraId="0D6815B2" w14:textId="77777777" w:rsidR="00CC44AA" w:rsidRDefault="00483FCC">
      <w:pPr>
        <w:spacing w:after="0" w:line="476" w:lineRule="auto"/>
      </w:pPr>
      <w:r>
        <w:t xml:space="preserve">Mareza Sutan AJ, 2020. </w:t>
      </w:r>
      <w:r>
        <w:rPr>
          <w:i/>
        </w:rPr>
        <w:t>TribunJambi, Daftar Lengkap Puskesmas di Kota Jambi</w:t>
      </w:r>
      <w:r>
        <w:t xml:space="preserve"> NADIFAH, A. (Ed.). (2021). </w:t>
      </w:r>
      <w:r>
        <w:rPr>
          <w:i/>
        </w:rPr>
        <w:t>1 131313 1tahunan 211</w:t>
      </w:r>
      <w:r>
        <w:t xml:space="preserve">. 2021.  </w:t>
      </w:r>
    </w:p>
    <w:p w14:paraId="6D15088E" w14:textId="77777777" w:rsidR="00CC44AA" w:rsidRDefault="00483FCC">
      <w:pPr>
        <w:spacing w:after="0" w:line="476" w:lineRule="auto"/>
        <w:ind w:left="-5"/>
      </w:pPr>
      <w:r>
        <w:lastRenderedPageBreak/>
        <w:t xml:space="preserve">Perwito Sari, D., Suryagama, D., &amp; Wido Mukti, A. (2023). Evaluasi Penggunaan Obat Rasional berdasarkan Indikator World Health Organization (WHO) di Puskesmas. </w:t>
      </w:r>
      <w:r>
        <w:rPr>
          <w:i/>
        </w:rPr>
        <w:t>FARMASIS: Jurnal Sains Farmasi</w:t>
      </w:r>
      <w:r>
        <w:t xml:space="preserve">, </w:t>
      </w:r>
      <w:r>
        <w:rPr>
          <w:i/>
        </w:rPr>
        <w:t>4</w:t>
      </w:r>
      <w:r>
        <w:t xml:space="preserve">(1), 32–41. </w:t>
      </w:r>
    </w:p>
    <w:p w14:paraId="5AF626F2" w14:textId="77777777" w:rsidR="00CC44AA" w:rsidRDefault="00483FCC">
      <w:pPr>
        <w:spacing w:after="0" w:line="476" w:lineRule="auto"/>
        <w:ind w:left="465" w:hanging="480"/>
      </w:pPr>
      <w:r>
        <w:t xml:space="preserve">Putri, U. A., Prasetijo, A. B., &amp; Cahya, T. P. (2024). Pengembangan Sistem Informasi Pencatatan Dan Pelaporan Obat Dan Bahan Medis Habis Pakai ( Simob ) Untuk Pelayanan. </w:t>
      </w:r>
      <w:r>
        <w:rPr>
          <w:i/>
        </w:rPr>
        <w:t>Jurnal Ners</w:t>
      </w:r>
      <w:r>
        <w:t xml:space="preserve">, </w:t>
      </w:r>
      <w:r>
        <w:rPr>
          <w:i/>
        </w:rPr>
        <w:t>8</w:t>
      </w:r>
      <w:r>
        <w:t xml:space="preserve">(1), 826–832. </w:t>
      </w:r>
    </w:p>
    <w:p w14:paraId="3040F964" w14:textId="77777777" w:rsidR="00CC44AA" w:rsidRDefault="00483FCC">
      <w:pPr>
        <w:ind w:left="-5"/>
      </w:pPr>
      <w:r>
        <w:t xml:space="preserve">Putu Gede Subhaktiyasa. (2024). 147.+Putu+Gede+5599-5609. </w:t>
      </w:r>
      <w:r>
        <w:rPr>
          <w:i/>
        </w:rPr>
        <w:t xml:space="preserve">Journal of </w:t>
      </w:r>
    </w:p>
    <w:p w14:paraId="47AC453F" w14:textId="77777777" w:rsidR="00CC44AA" w:rsidRDefault="00483FCC">
      <w:pPr>
        <w:spacing w:after="255"/>
        <w:ind w:left="475"/>
      </w:pPr>
      <w:r>
        <w:rPr>
          <w:i/>
        </w:rPr>
        <w:t>Education Research</w:t>
      </w:r>
      <w:r>
        <w:t xml:space="preserve">, </w:t>
      </w:r>
      <w:r>
        <w:rPr>
          <w:i/>
        </w:rPr>
        <w:t>5</w:t>
      </w:r>
      <w:r>
        <w:t xml:space="preserve">(4), 5599–5609. </w:t>
      </w:r>
    </w:p>
    <w:p w14:paraId="36E96C83" w14:textId="77777777" w:rsidR="00CC44AA" w:rsidRDefault="00483FCC">
      <w:pPr>
        <w:spacing w:after="0" w:line="476" w:lineRule="auto"/>
        <w:ind w:left="465" w:hanging="480"/>
      </w:pPr>
      <w:r>
        <w:t xml:space="preserve">Rahmawati, A. N., &amp; Mutmainah, N. (2023). Evaluasi Peresepan Obat Berdasarkan Indikator World Health Organization (Who) Di Puskesmas Kecamatan Karanganyar. </w:t>
      </w:r>
      <w:r>
        <w:rPr>
          <w:i/>
        </w:rPr>
        <w:t>Usadha Journal of Pharmacy</w:t>
      </w:r>
      <w:r>
        <w:t xml:space="preserve">, </w:t>
      </w:r>
      <w:r>
        <w:rPr>
          <w:i/>
        </w:rPr>
        <w:t>2</w:t>
      </w:r>
      <w:r>
        <w:t xml:space="preserve">(1), 133–143.  </w:t>
      </w:r>
    </w:p>
    <w:p w14:paraId="33F4A346" w14:textId="77777777" w:rsidR="00CC44AA" w:rsidRDefault="00483FCC">
      <w:pPr>
        <w:ind w:left="-5"/>
      </w:pPr>
      <w:r>
        <w:t xml:space="preserve">Ricardo, R., Ridianto, R., &amp; Solichin, S. (2024). Efektivitas Pelayanan Puskesmas </w:t>
      </w:r>
    </w:p>
    <w:p w14:paraId="4B288B6C" w14:textId="77777777" w:rsidR="00CC44AA" w:rsidRDefault="00483FCC">
      <w:pPr>
        <w:spacing w:after="0" w:line="476" w:lineRule="auto"/>
        <w:ind w:left="490"/>
      </w:pPr>
      <w:r>
        <w:t xml:space="preserve">Terhadap Kesehatan Masyarakat di Kecamatan Ilir Talo( Studi kasus Pelayanan Kesehatan Puskesmas Ilir Talo ). </w:t>
      </w:r>
      <w:r>
        <w:rPr>
          <w:i/>
        </w:rPr>
        <w:t>Jurnal STIA Bengkulu : Committe to Administration for Education Quality</w:t>
      </w:r>
      <w:r>
        <w:t xml:space="preserve">, </w:t>
      </w:r>
      <w:r>
        <w:rPr>
          <w:i/>
        </w:rPr>
        <w:t>10</w:t>
      </w:r>
      <w:r>
        <w:t xml:space="preserve">(2), 183–196.  </w:t>
      </w:r>
    </w:p>
    <w:p w14:paraId="6D7983A6" w14:textId="77777777" w:rsidR="00CC44AA" w:rsidRDefault="00483FCC">
      <w:pPr>
        <w:ind w:left="-5"/>
      </w:pPr>
      <w:r>
        <w:t xml:space="preserve">Riyanda, R., Pardede, A. H. H., &amp; Saragih, R. (2021). Jaringan Syaraf Tiruan </w:t>
      </w:r>
    </w:p>
    <w:p w14:paraId="69BC7A34" w14:textId="77777777" w:rsidR="00CC44AA" w:rsidRDefault="00483FCC">
      <w:pPr>
        <w:tabs>
          <w:tab w:val="center" w:pos="1120"/>
          <w:tab w:val="center" w:pos="2731"/>
          <w:tab w:val="center" w:pos="4321"/>
          <w:tab w:val="center" w:pos="6072"/>
          <w:tab w:val="right" w:pos="793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Memprediksi </w:t>
      </w:r>
      <w:r>
        <w:tab/>
        <w:t xml:space="preserve">Kebutuhan </w:t>
      </w:r>
      <w:r>
        <w:tab/>
        <w:t xml:space="preserve">Obat-Obatan </w:t>
      </w:r>
      <w:r>
        <w:tab/>
        <w:t xml:space="preserve">Menggunakan </w:t>
      </w:r>
      <w:r>
        <w:tab/>
        <w:t xml:space="preserve">Metode </w:t>
      </w:r>
    </w:p>
    <w:p w14:paraId="7EA90350" w14:textId="77777777" w:rsidR="00CC44AA" w:rsidRDefault="00483FCC">
      <w:pPr>
        <w:spacing w:after="0" w:line="476" w:lineRule="auto"/>
        <w:ind w:left="490"/>
      </w:pPr>
      <w:r>
        <w:t xml:space="preserve">Backpropagation (Studi Kasus : UPTD Puskesmas Bahorok). </w:t>
      </w:r>
      <w:r>
        <w:rPr>
          <w:i/>
        </w:rPr>
        <w:t>Seminar Nasional Informatika (SENATIKA)</w:t>
      </w:r>
      <w:r>
        <w:t xml:space="preserve">, 47–55. </w:t>
      </w:r>
    </w:p>
    <w:p w14:paraId="34F11FE1" w14:textId="77777777" w:rsidR="00CC44AA" w:rsidRDefault="00483FCC">
      <w:pPr>
        <w:spacing w:after="0" w:line="476" w:lineRule="auto"/>
        <w:ind w:left="465" w:hanging="480"/>
      </w:pPr>
      <w:r>
        <w:t xml:space="preserve">Rundengan, G. (2023). Evaluation Of Availabiliy Of Essential Medicines In Tumaratas Health Center, Langowan Barat District, Minahasa District. </w:t>
      </w:r>
      <w:r>
        <w:rPr>
          <w:i/>
        </w:rPr>
        <w:t>Jurnal Pharmacon</w:t>
      </w:r>
      <w:r>
        <w:t xml:space="preserve">, </w:t>
      </w:r>
      <w:r>
        <w:rPr>
          <w:i/>
        </w:rPr>
        <w:t>12</w:t>
      </w:r>
      <w:r>
        <w:t xml:space="preserve">(2), 1–5. </w:t>
      </w:r>
    </w:p>
    <w:p w14:paraId="2160D255" w14:textId="77777777" w:rsidR="00CC44AA" w:rsidRDefault="00483FCC">
      <w:pPr>
        <w:ind w:left="-5"/>
      </w:pPr>
      <w:r>
        <w:t xml:space="preserve">Salim, Aguset al., 2024. (2024). </w:t>
      </w:r>
      <w:r>
        <w:rPr>
          <w:i/>
        </w:rPr>
        <w:t xml:space="preserve">RAWAT JALAN RSUD ARIFIN ACHMAD </w:t>
      </w:r>
    </w:p>
    <w:p w14:paraId="1A71C752" w14:textId="77777777" w:rsidR="00CC44AA" w:rsidRDefault="00483FCC">
      <w:pPr>
        <w:ind w:left="490"/>
      </w:pPr>
      <w:r>
        <w:rPr>
          <w:i/>
        </w:rPr>
        <w:t>PROVINSI RIAU</w:t>
      </w:r>
      <w:r>
        <w:t xml:space="preserve">. </w:t>
      </w:r>
      <w:r>
        <w:rPr>
          <w:i/>
        </w:rPr>
        <w:t>8</w:t>
      </w:r>
      <w:r>
        <w:t xml:space="preserve">(17), 7456–7467. </w:t>
      </w:r>
    </w:p>
    <w:p w14:paraId="19F8505C" w14:textId="77777777" w:rsidR="00CC44AA" w:rsidRDefault="00483FCC">
      <w:pPr>
        <w:ind w:left="-5"/>
      </w:pPr>
      <w:r>
        <w:lastRenderedPageBreak/>
        <w:t xml:space="preserve">Sitorus, S. L. (2025). Pengaruh Motivasi dan Beban Kerja terhadap Kinerja Pegawai di Puskesmas Serpong II. </w:t>
      </w:r>
      <w:r>
        <w:rPr>
          <w:i/>
        </w:rPr>
        <w:t>Jurnal Manajemen Dan Kinerja</w:t>
      </w:r>
      <w:r>
        <w:t xml:space="preserve">, </w:t>
      </w:r>
      <w:r>
        <w:rPr>
          <w:i/>
        </w:rPr>
        <w:t>9</w:t>
      </w:r>
      <w:r>
        <w:t>(2), 87–</w:t>
      </w:r>
    </w:p>
    <w:p w14:paraId="662F9C68" w14:textId="77777777" w:rsidR="00CC44AA" w:rsidRDefault="00483FCC">
      <w:pPr>
        <w:ind w:left="490"/>
      </w:pPr>
      <w:r>
        <w:t xml:space="preserve">98. </w:t>
      </w:r>
    </w:p>
    <w:p w14:paraId="4B902A75" w14:textId="77777777" w:rsidR="00CC44AA" w:rsidRDefault="00483FCC">
      <w:pPr>
        <w:spacing w:after="255"/>
      </w:pPr>
      <w:r>
        <w:t xml:space="preserve">Sugiyono, (2019). </w:t>
      </w:r>
      <w:r>
        <w:rPr>
          <w:i/>
        </w:rPr>
        <w:t xml:space="preserve">Metode penelitian kuantitaif, kualitatif, dan R&amp;D. Alfabeta. </w:t>
      </w:r>
    </w:p>
    <w:p w14:paraId="74B99AD3" w14:textId="77777777" w:rsidR="00CC44AA" w:rsidRDefault="00483FCC">
      <w:pPr>
        <w:ind w:left="-5"/>
      </w:pPr>
      <w:r>
        <w:t xml:space="preserve">Wanda Lisyanto, P. (2021). Teori Tentang Pengetahuan Peresepan Obat. </w:t>
      </w:r>
      <w:r>
        <w:rPr>
          <w:i/>
        </w:rPr>
        <w:t xml:space="preserve">Jurnal </w:t>
      </w:r>
    </w:p>
    <w:p w14:paraId="0F758611" w14:textId="77777777" w:rsidR="00CC44AA" w:rsidRDefault="00483FCC">
      <w:pPr>
        <w:ind w:left="490"/>
      </w:pPr>
      <w:r>
        <w:rPr>
          <w:i/>
        </w:rPr>
        <w:t>Medika Hutama</w:t>
      </w:r>
      <w:r>
        <w:t xml:space="preserve">, </w:t>
      </w:r>
      <w:r>
        <w:rPr>
          <w:i/>
        </w:rPr>
        <w:t>02</w:t>
      </w:r>
      <w:r>
        <w:t xml:space="preserve">(04), 402–406. </w:t>
      </w:r>
    </w:p>
    <w:p w14:paraId="2AA505EE" w14:textId="77777777" w:rsidR="00CC44AA" w:rsidRDefault="00483FCC">
      <w:pPr>
        <w:spacing w:after="0" w:line="476" w:lineRule="auto"/>
        <w:ind w:left="465" w:hanging="480"/>
      </w:pPr>
      <w:r>
        <w:t xml:space="preserve">Wardhani, K. T., Medisa, D., Saepudin, S., &amp; Ifada, I. (2022). Assessment of prescribing pattern based on WHO indicators at “X” Primary Health Care in Sleman Regency. </w:t>
      </w:r>
      <w:r>
        <w:rPr>
          <w:i/>
        </w:rPr>
        <w:t>Jurnal Ilmiah Farmasi</w:t>
      </w:r>
      <w:r>
        <w:t xml:space="preserve">, 87–96. </w:t>
      </w:r>
    </w:p>
    <w:p w14:paraId="17E14771" w14:textId="77777777" w:rsidR="00CC44AA" w:rsidRDefault="00483FCC">
      <w:pPr>
        <w:ind w:left="-5"/>
      </w:pPr>
      <w:r>
        <w:t xml:space="preserve">Wasir, R., Rosmayani, P. A., Prasetyo, N. N., Dawina, A., &amp; Istanti, N. D. (2023). </w:t>
      </w:r>
    </w:p>
    <w:p w14:paraId="387E7492" w14:textId="77777777" w:rsidR="00CC44AA" w:rsidRDefault="00483FCC">
      <w:pPr>
        <w:tabs>
          <w:tab w:val="center" w:pos="780"/>
          <w:tab w:val="center" w:pos="1871"/>
          <w:tab w:val="center" w:pos="3062"/>
          <w:tab w:val="center" w:pos="4274"/>
          <w:tab w:val="center" w:pos="5752"/>
          <w:tab w:val="right" w:pos="7936"/>
        </w:tabs>
        <w:spacing w:after="25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OBAT </w:t>
      </w:r>
      <w:r>
        <w:rPr>
          <w:i/>
        </w:rPr>
        <w:tab/>
        <w:t xml:space="preserve">ESENSIAL </w:t>
      </w:r>
      <w:r>
        <w:rPr>
          <w:i/>
        </w:rPr>
        <w:tab/>
        <w:t xml:space="preserve">UNTUK </w:t>
      </w:r>
      <w:r>
        <w:rPr>
          <w:i/>
        </w:rPr>
        <w:tab/>
        <w:t xml:space="preserve">CAKUPAN </w:t>
      </w:r>
      <w:r>
        <w:rPr>
          <w:i/>
        </w:rPr>
        <w:tab/>
        <w:t xml:space="preserve">KESEHATAN </w:t>
      </w:r>
      <w:r>
        <w:rPr>
          <w:i/>
        </w:rPr>
        <w:tab/>
        <w:t xml:space="preserve">UNIVERSAL </w:t>
      </w:r>
    </w:p>
    <w:p w14:paraId="664AD98E" w14:textId="77777777" w:rsidR="00CC44AA" w:rsidRDefault="00483FCC">
      <w:pPr>
        <w:spacing w:after="255"/>
        <w:ind w:left="475"/>
      </w:pPr>
      <w:r>
        <w:rPr>
          <w:i/>
        </w:rPr>
        <w:t>INDONESIA : TINJAUAN LITERATUR</w:t>
      </w:r>
      <w:r>
        <w:t xml:space="preserve">. </w:t>
      </w:r>
      <w:r>
        <w:rPr>
          <w:i/>
        </w:rPr>
        <w:t>4</w:t>
      </w:r>
      <w:r>
        <w:t xml:space="preserve">, 1150–1157. </w:t>
      </w:r>
    </w:p>
    <w:p w14:paraId="60891897" w14:textId="77777777" w:rsidR="00CC44AA" w:rsidRDefault="00483FCC">
      <w:pPr>
        <w:spacing w:after="255"/>
      </w:pPr>
      <w:r>
        <w:t xml:space="preserve">WHO. (n.d.). </w:t>
      </w:r>
      <w:r>
        <w:rPr>
          <w:i/>
        </w:rPr>
        <w:t>WHO-EML-2021.02-eng 22nd List</w:t>
      </w:r>
      <w:r>
        <w:t xml:space="preserve">. </w:t>
      </w:r>
    </w:p>
    <w:p w14:paraId="06814A4D" w14:textId="77777777" w:rsidR="00CC44AA" w:rsidRDefault="00483FCC">
      <w:pPr>
        <w:ind w:left="-5"/>
      </w:pPr>
      <w:r>
        <w:t xml:space="preserve">World Health Organization. (2014). The selection and use of essential medicines. </w:t>
      </w:r>
    </w:p>
    <w:p w14:paraId="290C1F9A" w14:textId="77777777" w:rsidR="00CC44AA" w:rsidRDefault="00483FCC">
      <w:pPr>
        <w:spacing w:after="255"/>
        <w:ind w:left="475"/>
      </w:pPr>
      <w:r>
        <w:rPr>
          <w:i/>
        </w:rPr>
        <w:t>World Health Organization Technical Report Series</w:t>
      </w:r>
      <w:r>
        <w:t xml:space="preserve">, </w:t>
      </w:r>
      <w:r>
        <w:rPr>
          <w:i/>
        </w:rPr>
        <w:t>985</w:t>
      </w:r>
      <w:r>
        <w:t xml:space="preserve">. </w:t>
      </w:r>
    </w:p>
    <w:p w14:paraId="51251031" w14:textId="77777777" w:rsidR="00CC44AA" w:rsidRDefault="00483FCC">
      <w:pPr>
        <w:spacing w:after="252"/>
        <w:ind w:left="0" w:firstLine="0"/>
        <w:jc w:val="left"/>
      </w:pPr>
      <w:r>
        <w:t xml:space="preserve"> </w:t>
      </w:r>
    </w:p>
    <w:p w14:paraId="15EAF8F3" w14:textId="77777777" w:rsidR="00CC44AA" w:rsidRDefault="00483FCC">
      <w:pPr>
        <w:spacing w:after="0"/>
        <w:ind w:left="0" w:firstLine="0"/>
        <w:jc w:val="left"/>
      </w:pPr>
      <w:r>
        <w:t xml:space="preserve">                       </w:t>
      </w:r>
    </w:p>
    <w:sectPr w:rsidR="00CC44AA">
      <w:footerReference w:type="even" r:id="rId6"/>
      <w:footerReference w:type="default" r:id="rId7"/>
      <w:footerReference w:type="first" r:id="rId8"/>
      <w:pgSz w:w="11906" w:h="16838"/>
      <w:pgMar w:top="1711" w:right="1701" w:bottom="2167" w:left="2269" w:header="720" w:footer="720" w:gutter="0"/>
      <w:pgNumType w:start="6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4B16C" w14:textId="77777777" w:rsidR="00483FCC" w:rsidRDefault="00483FCC">
      <w:pPr>
        <w:spacing w:after="0" w:line="240" w:lineRule="auto"/>
      </w:pPr>
      <w:r>
        <w:separator/>
      </w:r>
    </w:p>
  </w:endnote>
  <w:endnote w:type="continuationSeparator" w:id="0">
    <w:p w14:paraId="6D805237" w14:textId="77777777" w:rsidR="00483FCC" w:rsidRDefault="00483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E0C1" w14:textId="77777777" w:rsidR="00CC44AA" w:rsidRDefault="00483FCC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64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6A73458" w14:textId="77777777" w:rsidR="00CC44AA" w:rsidRDefault="00483FCC">
    <w:pPr>
      <w:spacing w:after="0"/>
      <w:ind w:left="5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C855" w14:textId="77777777" w:rsidR="00CC44AA" w:rsidRDefault="00483FCC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64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CB62A30" w14:textId="77777777" w:rsidR="00CC44AA" w:rsidRDefault="00483FCC">
    <w:pPr>
      <w:spacing w:after="0"/>
      <w:ind w:left="5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4D4D" w14:textId="77777777" w:rsidR="00CC44AA" w:rsidRDefault="00483FCC">
    <w:pPr>
      <w:spacing w:after="0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64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0B65DA2" w14:textId="77777777" w:rsidR="00CC44AA" w:rsidRDefault="00483FCC">
    <w:pPr>
      <w:spacing w:after="0"/>
      <w:ind w:left="50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0C5B" w14:textId="77777777" w:rsidR="00483FCC" w:rsidRDefault="00483FCC">
      <w:pPr>
        <w:spacing w:after="0" w:line="240" w:lineRule="auto"/>
      </w:pPr>
      <w:r>
        <w:separator/>
      </w:r>
    </w:p>
  </w:footnote>
  <w:footnote w:type="continuationSeparator" w:id="0">
    <w:p w14:paraId="1E890E0B" w14:textId="77777777" w:rsidR="00483FCC" w:rsidRDefault="00483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AA"/>
    <w:rsid w:val="00483FCC"/>
    <w:rsid w:val="00CC44AA"/>
    <w:rsid w:val="00D6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45C425"/>
  <w15:docId w15:val="{60C7FD39-4D23-E346-BB64-23C5FF43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9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DELLY FIX Anti Revisian</dc:title>
  <dc:subject/>
  <dc:creator>delly lucu</dc:creator>
  <cp:keywords/>
  <cp:lastModifiedBy>Microsoft Office User</cp:lastModifiedBy>
  <cp:revision>2</cp:revision>
  <dcterms:created xsi:type="dcterms:W3CDTF">2026-05-12T04:01:00Z</dcterms:created>
  <dcterms:modified xsi:type="dcterms:W3CDTF">2026-05-12T04:01:00Z</dcterms:modified>
</cp:coreProperties>
</file>