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E4E4" w14:textId="77777777" w:rsidR="002E339E" w:rsidRDefault="002E339E" w:rsidP="002E339E">
      <w:pPr>
        <w:pStyle w:val="Heading2"/>
        <w:spacing w:line="240" w:lineRule="auto"/>
        <w:ind w:left="567" w:hanging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DAFTAR PUSTAKA</w:t>
      </w:r>
    </w:p>
    <w:p w14:paraId="3D92FBCF" w14:textId="77777777" w:rsidR="002E339E" w:rsidRDefault="002E339E" w:rsidP="002E339E">
      <w:pPr>
        <w:spacing w:before="160" w:after="0" w:line="240" w:lineRule="auto"/>
      </w:pPr>
    </w:p>
    <w:p w14:paraId="4AD30D24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Aji, S. P., Nugroho, F. S., &amp; Rahardjo, B. (2023). </w:t>
      </w:r>
      <w:r>
        <w:rPr>
          <w:rStyle w:val="Emphasis"/>
        </w:rPr>
        <w:t>Promosi dan pendidikan kesehatan di masyarakat: Strategi dan tahapannya</w:t>
      </w:r>
      <w:r>
        <w:t>. PT Global Eksekutif Teknologi.</w:t>
      </w:r>
    </w:p>
    <w:p w14:paraId="1DABE8DC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Arisman. (2018). </w:t>
      </w:r>
      <w:r>
        <w:rPr>
          <w:rStyle w:val="Emphasis"/>
        </w:rPr>
        <w:t>Gizi dalam daur kehidupan</w:t>
      </w:r>
      <w:r>
        <w:t>. EGC.</w:t>
      </w:r>
    </w:p>
    <w:p w14:paraId="6710FE09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Assa, A. A. Y., Purba, R. B., Rokot, A., Sineke, J., Robert, D., Ranti, I., Otoluwa, F., Handriani, Junus, R., Nova, N., Sari, N., Fione, V., Taher, R., Indrasita, D., Katiandagho, D., &amp; Mahmudah, R. (2024). </w:t>
      </w:r>
      <w:r>
        <w:rPr>
          <w:rStyle w:val="Emphasis"/>
        </w:rPr>
        <w:t>Bunga rampai gizi dan kesehatan remaja</w:t>
      </w:r>
      <w:r>
        <w:t>. Media Pustaka Indo.</w:t>
      </w:r>
    </w:p>
    <w:p w14:paraId="11EE8F5E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Bolon, C. M. T. (2021). </w:t>
      </w:r>
      <w:r>
        <w:rPr>
          <w:rStyle w:val="Emphasis"/>
        </w:rPr>
        <w:t>Pendidikan dan promosi kesehatan</w:t>
      </w:r>
      <w:r>
        <w:t>. UIM Press.</w:t>
      </w:r>
    </w:p>
    <w:p w14:paraId="07FEB270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Dianita, E. M., Sari, P. N., Imam, N., &amp; Praningsih, S. (2024). </w:t>
      </w:r>
      <w:r>
        <w:rPr>
          <w:rStyle w:val="Emphasis"/>
        </w:rPr>
        <w:t>Kenali lebih jauh anemia pada remaja</w:t>
      </w:r>
      <w:r>
        <w:t>. Tahta Media Group.</w:t>
      </w:r>
    </w:p>
    <w:p w14:paraId="51102962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Global Burden of Disease. (2023). </w:t>
      </w:r>
      <w:r>
        <w:rPr>
          <w:rStyle w:val="Emphasis"/>
        </w:rPr>
        <w:t>Hasil studi Beban Penyakit Global tahun 2023 (GBD 2023)</w:t>
      </w:r>
      <w:r>
        <w:t>. Institute for Health Metrics and Evaluation.</w:t>
      </w:r>
    </w:p>
    <w:p w14:paraId="7410855E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Hadriani, H., Entoh, C., Radjulaeni, Z., &amp; Astuti, M. D. (2023). Relationship of diet and menstrual cycle with anemia in young women: Hubungan pola makan dan siklus menstruasi dengan anemia pada remaja putri. </w:t>
      </w:r>
      <w:r>
        <w:rPr>
          <w:rStyle w:val="Emphasis"/>
        </w:rPr>
        <w:t>Napande: Jurnal Bidan, 2</w:t>
      </w:r>
      <w:r>
        <w:t>(1), 48–53. https://doi.org/10.33860/njb.v2i1.2188</w:t>
      </w:r>
    </w:p>
    <w:p w14:paraId="38D94F26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Hall, J. E., &amp; Hall, M. E. (2021). </w:t>
      </w:r>
      <w:r>
        <w:rPr>
          <w:rStyle w:val="Emphasis"/>
        </w:rPr>
        <w:t>Guyton and Hall textbook of medical physiology</w:t>
      </w:r>
      <w:r>
        <w:t xml:space="preserve"> (14th ed.). Elsevier.</w:t>
      </w:r>
    </w:p>
    <w:p w14:paraId="03BE4325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Hayati, A. W. (2021). </w:t>
      </w:r>
      <w:r>
        <w:rPr>
          <w:rStyle w:val="Emphasis"/>
        </w:rPr>
        <w:t>Gizi seimbang untuk remaja: Cegah stunting</w:t>
      </w:r>
      <w:r>
        <w:t>. Uwais Inspirasi Indonesia.</w:t>
      </w:r>
    </w:p>
    <w:p w14:paraId="352289DB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Isrianur, Y., Satriani, S., &amp; Tonapa, E. (2025). Pengaruh pemberian media booklet gizi seimbang terhadap pengetahuan pada remaja overweight di SMP Negeri 2 Samarinda. </w:t>
      </w:r>
      <w:r>
        <w:rPr>
          <w:rStyle w:val="Emphasis"/>
        </w:rPr>
        <w:t>Jurnal Kesehatan Tambusai, 6</w:t>
      </w:r>
      <w:r>
        <w:t>(3), 13720–13731. https://doi.org/10.31004/jkt.v6i3.49995</w:t>
      </w:r>
    </w:p>
    <w:p w14:paraId="090F5EDE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Kesehatan Republik Indonesia. (2018). </w:t>
      </w:r>
      <w:r>
        <w:rPr>
          <w:rStyle w:val="Emphasis"/>
        </w:rPr>
        <w:t>Laporan nasional Riset Kesehatan Dasar (Riskesdas) 2018</w:t>
      </w:r>
      <w:r>
        <w:t>. Badan Penelitian dan Pengembangan Kesehatan.</w:t>
      </w:r>
    </w:p>
    <w:p w14:paraId="2DB728FD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Kesehatan Republik Indonesia. (2019). </w:t>
      </w:r>
      <w:r>
        <w:rPr>
          <w:rStyle w:val="Emphasis"/>
        </w:rPr>
        <w:t>Pedoman gizi seimbang</w:t>
      </w:r>
      <w:r>
        <w:t>. Direktorat Gizi Masyarakat.</w:t>
      </w:r>
    </w:p>
    <w:p w14:paraId="66AC508B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Kesehatan Republik Indonesia. (2020). </w:t>
      </w:r>
      <w:r>
        <w:rPr>
          <w:rStyle w:val="Emphasis"/>
        </w:rPr>
        <w:t>Pedoman pemberian tablet tambah darah (TTD) bagi remaja putri</w:t>
      </w:r>
      <w:r>
        <w:t>. Kementerian Kesehatan RI.</w:t>
      </w:r>
    </w:p>
    <w:p w14:paraId="7B9ACE24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Kesehatan Republik Indonesia. (2023). </w:t>
      </w:r>
      <w:r>
        <w:rPr>
          <w:rStyle w:val="Emphasis"/>
        </w:rPr>
        <w:t>Survei Kesehatan Indonesia (SKI) 2023</w:t>
      </w:r>
      <w:r>
        <w:t>. Kementerian Kesehatan RI.</w:t>
      </w:r>
    </w:p>
    <w:p w14:paraId="7CE33F9F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</w:pPr>
      <w:r>
        <w:t xml:space="preserve">Kementerian Pendidikan dan Kebudayaan Republik Indonesia. (2018). </w:t>
      </w:r>
      <w:r>
        <w:rPr>
          <w:rStyle w:val="Emphasis"/>
        </w:rPr>
        <w:t>Remaja sehat itu keren</w:t>
      </w:r>
      <w:r>
        <w:t>. Kemendikbud RI.</w:t>
      </w:r>
    </w:p>
    <w:p w14:paraId="350CC367" w14:textId="77777777" w:rsidR="002E339E" w:rsidRDefault="002E339E" w:rsidP="002E339E">
      <w:pPr>
        <w:pStyle w:val="NormalWeb"/>
        <w:spacing w:before="160" w:beforeAutospacing="0" w:after="0" w:afterAutospacing="0"/>
        <w:ind w:left="567" w:hanging="567"/>
        <w:jc w:val="both"/>
        <w:sectPr w:rsidR="002E339E" w:rsidSect="002E339E">
          <w:headerReference w:type="default" r:id="rId6"/>
          <w:footerReference w:type="even" r:id="rId7"/>
          <w:footerReference w:type="default" r:id="rId8"/>
          <w:footerReference w:type="first" r:id="rId9"/>
          <w:pgSz w:w="11907" w:h="16840"/>
          <w:pgMar w:top="1701" w:right="1701" w:bottom="1701" w:left="2268" w:header="709" w:footer="709" w:gutter="0"/>
          <w:cols w:space="708"/>
          <w:titlePg/>
          <w:docGrid w:linePitch="360"/>
        </w:sectPr>
      </w:pPr>
    </w:p>
    <w:p w14:paraId="45B11E02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lastRenderedPageBreak/>
        <w:t xml:space="preserve">Khomsan, A., Dewi, P., Rusdi, F. Y., Fajriani, L. N., &amp; Fikrah ’Arifah, D. (2025). </w:t>
      </w:r>
      <w:r>
        <w:rPr>
          <w:rStyle w:val="Emphasis"/>
        </w:rPr>
        <w:t>Anemia pada remaja</w:t>
      </w:r>
      <w:r>
        <w:t>. IPB Press.</w:t>
      </w:r>
    </w:p>
    <w:p w14:paraId="36D91987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Maliran, S. M., Kamaruddin, I., &amp; Wisnuwardani, R. W. (2025). Edukasi gizi dalam pencegahan obesitas remaja. </w:t>
      </w:r>
      <w:r>
        <w:rPr>
          <w:rStyle w:val="Emphasis"/>
        </w:rPr>
        <w:t>J-KESMAS: Jurnal Kesehatan Masyarakat, 11</w:t>
      </w:r>
      <w:r>
        <w:t xml:space="preserve">(2), 91–97. </w:t>
      </w:r>
      <w:hyperlink r:id="rId10" w:tgtFrame="_new" w:history="1">
        <w:r>
          <w:rPr>
            <w:rStyle w:val="Hyperlink"/>
          </w:rPr>
          <w:t>http://dx.doi.org/10.35329/jkesmas.v11i2.6200</w:t>
        </w:r>
      </w:hyperlink>
    </w:p>
    <w:p w14:paraId="41B531F9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Notoatmodjo, S. (2018). </w:t>
      </w:r>
      <w:r>
        <w:rPr>
          <w:rStyle w:val="Emphasis"/>
        </w:rPr>
        <w:t>Metodologi penelitian kesehatan</w:t>
      </w:r>
      <w:r>
        <w:t>. Rineka Cipta.</w:t>
      </w:r>
    </w:p>
    <w:p w14:paraId="5F4B06CE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Nugroho, F. S. (2023). </w:t>
      </w:r>
      <w:r>
        <w:rPr>
          <w:rStyle w:val="Emphasis"/>
        </w:rPr>
        <w:t>Promosi dan pendidikan kesehatan di masyarakat: Strategi dan tahapannya</w:t>
      </w:r>
      <w:r>
        <w:t>. PT Global Eksekutif Teknologi.</w:t>
      </w:r>
    </w:p>
    <w:p w14:paraId="5C50F582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>Nursalam. (</w:t>
      </w:r>
      <w:r>
        <w:rPr>
          <w:lang w:val="en-US"/>
        </w:rPr>
        <w:t>2018</w:t>
      </w:r>
      <w:r>
        <w:t xml:space="preserve">). </w:t>
      </w:r>
      <w:r>
        <w:rPr>
          <w:rStyle w:val="Emphasis"/>
        </w:rPr>
        <w:t>Metodologi penelitian ilmu keperawatan: Pendekatan praktis</w:t>
      </w:r>
      <w:r>
        <w:t xml:space="preserve"> (Edisi 3). Salemba Medika.</w:t>
      </w:r>
    </w:p>
    <w:p w14:paraId="28E772EA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Nuryanti, E., Solang, S. D., Baiquni, F., Tahulending, A. A., Suarjana, I. M., Bobaya, J., Kristina, H., Sharfina, D., Koch, N. M., Urrahman, D., Jumadewi, A., Sari, P., Asrori, Yudha, R. R. W. K., Safrudin, Kolompoy, J. A., Sayuti, S., Pandean, M. M., &amp; Fauziah, S. N. (2024). </w:t>
      </w:r>
      <w:r>
        <w:rPr>
          <w:rStyle w:val="Emphasis"/>
        </w:rPr>
        <w:t>Promosi dan perilaku kesehatan</w:t>
      </w:r>
      <w:r>
        <w:t>. PT Media Pustaka Indo.</w:t>
      </w:r>
    </w:p>
    <w:p w14:paraId="52304A0E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Putra, R. W. H., Supadi, J., &amp; Wijaningsih, W. (2019). Pengaruh pemberian edukasi gizi terhadap pengetahuan dan sikap mengenai anemia pada remaja putri. </w:t>
      </w:r>
      <w:r>
        <w:rPr>
          <w:rStyle w:val="Emphasis"/>
        </w:rPr>
        <w:t>Jurnal Riset Gizi, 7</w:t>
      </w:r>
      <w:r>
        <w:t>(2), 75–78. https://doi.org/10.31983/jrg.v7i2.5220</w:t>
      </w:r>
    </w:p>
    <w:p w14:paraId="2195ED21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Rahayu, H. K., Hindarta, N. A., Wijaya, D. P., Cahyaningrum, H., Kurniawan, M. E. T., Salsabila, &amp; Faiza, T. A. (2023). </w:t>
      </w:r>
      <w:r>
        <w:rPr>
          <w:rStyle w:val="Emphasis"/>
        </w:rPr>
        <w:t>Gizi dan kesehatan remaja</w:t>
      </w:r>
      <w:r>
        <w:t>. Zahira Media Publisher.</w:t>
      </w:r>
    </w:p>
    <w:p w14:paraId="0FB6D000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Rahman, F., Navijay, A., Nuralpisah, Sepdavayatie, C., Azzahra, F., Fitriyani, Fitriani, N. N., Anjani, R., Arifin, S., &amp; Wati, R. M. (2025). Edukasi gizi seimbang untuk pencegahan obesitas remaja di era modern. </w:t>
      </w:r>
      <w:r>
        <w:rPr>
          <w:rStyle w:val="Emphasis"/>
        </w:rPr>
        <w:t>Jurnal Pengabdian dan Pengembangan Masyarakat Indonesia, 4</w:t>
      </w:r>
      <w:r>
        <w:t xml:space="preserve">(1), 38–46. </w:t>
      </w:r>
      <w:hyperlink r:id="rId11" w:tgtFrame="_new" w:history="1">
        <w:r>
          <w:rPr>
            <w:rStyle w:val="Hyperlink"/>
          </w:rPr>
          <w:t>https://doi.org/10.56303/jppmi.v4i1.343</w:t>
        </w:r>
      </w:hyperlink>
    </w:p>
    <w:p w14:paraId="73564EA3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Rahmy, H. A., Meidiarti, A., &amp; Prativa, N. (2022). Pengaruh edukasi gizi terhadap pengetahuan gizi dan kadar hemoglobin pada remaja putri. </w:t>
      </w:r>
      <w:r>
        <w:rPr>
          <w:rStyle w:val="Emphasis"/>
        </w:rPr>
        <w:t>Nutri-Sains: Jurnal Gizi, Pangan dan Aplikasinya, 6</w:t>
      </w:r>
      <w:r>
        <w:t>(1), 55–64. https://doi.org/10.21580/ns.2022.6.1.8010</w:t>
      </w:r>
    </w:p>
    <w:p w14:paraId="5113BDB9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Simbolon, O., Simamora, R. D. F., Debataraja, F., &amp; Lumban Gaol, C. (2024). Hubungan pengetahuan dan sikap remaja putri tentang pemenuhan gizi terhadap pencegahan anemia pada siswi SMA Negeri 1 Sijamapolang Kabupaten Humbang Hasundutan tahun 2024. </w:t>
      </w:r>
      <w:r>
        <w:rPr>
          <w:rStyle w:val="Emphasis"/>
        </w:rPr>
        <w:t>Jurnal Medika Kesehatan Baru, 2</w:t>
      </w:r>
      <w:r>
        <w:t>(2). https://doi.org/10.70751/stikeskbdoloksanggul.v2i2.95</w:t>
      </w:r>
    </w:p>
    <w:p w14:paraId="7D623B71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Sugiyono. (2017). </w:t>
      </w:r>
      <w:r>
        <w:rPr>
          <w:rStyle w:val="Emphasis"/>
        </w:rPr>
        <w:t>Metode penelitian kuantitatif, kualitatif, dan R&amp;D</w:t>
      </w:r>
      <w:r>
        <w:t>. Alfabeta.</w:t>
      </w:r>
    </w:p>
    <w:p w14:paraId="3C8F6B11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Taufiqurrahman, T., Hafid, F., Mujayanto, M., Sumasto, H., Nuswantari, A., &amp; Arifah, J. N. (2025). Peningkatan pengetahuan pencegahan anemia melalui edukasi interaktif bagi remaja putri di SMP Negeri 2 Balerejo. </w:t>
      </w:r>
      <w:r>
        <w:rPr>
          <w:rStyle w:val="Emphasis"/>
        </w:rPr>
        <w:t>Jurnal Pengabdian dan Pengembangan Masyarakat Indonesia, 4</w:t>
      </w:r>
      <w:r>
        <w:t>(2), 407–414. https://doi.org/10.56303/jppmi.v4i2.910</w:t>
      </w:r>
    </w:p>
    <w:p w14:paraId="650B3F51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UNICEF. (2023). </w:t>
      </w:r>
      <w:r>
        <w:rPr>
          <w:rStyle w:val="Emphasis"/>
        </w:rPr>
        <w:t>Adolescent nutrition and anemia prevention report 2023</w:t>
      </w:r>
      <w:r>
        <w:t>. United Nations Children’s Fund.</w:t>
      </w:r>
    </w:p>
    <w:p w14:paraId="7B8905F3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Wawan, A., &amp; Dewi, M. (2018). </w:t>
      </w:r>
      <w:r>
        <w:rPr>
          <w:rStyle w:val="Emphasis"/>
        </w:rPr>
        <w:t>Teori &amp; pengukuran pengetahuan, sikap, dan perilaku manusia</w:t>
      </w:r>
      <w:r>
        <w:t>. Nuha Medika.</w:t>
      </w:r>
    </w:p>
    <w:p w14:paraId="52B64153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World Health Organization. (2021). </w:t>
      </w:r>
      <w:r>
        <w:rPr>
          <w:rStyle w:val="Emphasis"/>
        </w:rPr>
        <w:t>Haemoglobin concentrations for the diagnosis of anaemia and assessment of severity</w:t>
      </w:r>
      <w:r>
        <w:t>. World Health Organization.</w:t>
      </w:r>
    </w:p>
    <w:p w14:paraId="34F4E558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World Health Organization. (2022). </w:t>
      </w:r>
      <w:r>
        <w:rPr>
          <w:rStyle w:val="Emphasis"/>
        </w:rPr>
        <w:t>Obesity and anemia: Fact sheet</w:t>
      </w:r>
      <w:r>
        <w:t>. World Health Organization.</w:t>
      </w:r>
    </w:p>
    <w:p w14:paraId="320F32CB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World Health Organization. (2023). </w:t>
      </w:r>
      <w:r>
        <w:rPr>
          <w:rStyle w:val="Emphasis"/>
        </w:rPr>
        <w:t>Health education and health promotion for adolescents</w:t>
      </w:r>
      <w:r>
        <w:t>. World Health Organization.</w:t>
      </w:r>
    </w:p>
    <w:p w14:paraId="0C1C56B6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World Health Organization. (2025). </w:t>
      </w:r>
      <w:r>
        <w:rPr>
          <w:rStyle w:val="Emphasis"/>
        </w:rPr>
        <w:t>Adolescent anemia and obesity prevention guidelines</w:t>
      </w:r>
      <w:r>
        <w:t>. World Health Organization.</w:t>
      </w:r>
    </w:p>
    <w:p w14:paraId="36374A1A" w14:textId="77777777" w:rsidR="002E339E" w:rsidRDefault="002E339E" w:rsidP="002E339E">
      <w:pPr>
        <w:pStyle w:val="NormalWeb"/>
        <w:spacing w:before="160" w:beforeAutospacing="0" w:after="0" w:afterAutospacing="0"/>
        <w:ind w:left="1440" w:hanging="630"/>
        <w:jc w:val="both"/>
      </w:pPr>
      <w:r>
        <w:t xml:space="preserve">Yin, R. K. (2018). </w:t>
      </w:r>
      <w:r>
        <w:rPr>
          <w:rStyle w:val="Emphasis"/>
        </w:rPr>
        <w:t>Case study research and applications: Design and methods</w:t>
      </w:r>
      <w:r>
        <w:t xml:space="preserve"> (6th ed.). SAGE Publications.</w:t>
      </w:r>
    </w:p>
    <w:p w14:paraId="022293F4" w14:textId="77777777" w:rsidR="002E339E" w:rsidRDefault="002E339E" w:rsidP="002E339E">
      <w:pPr>
        <w:pStyle w:val="NormalWeb"/>
        <w:spacing w:before="0" w:beforeAutospacing="0" w:after="120" w:afterAutospacing="0" w:line="276" w:lineRule="auto"/>
        <w:ind w:left="567" w:hanging="567"/>
        <w:jc w:val="both"/>
      </w:pPr>
      <w:r>
        <w:t>.</w:t>
      </w:r>
    </w:p>
    <w:p w14:paraId="7F93190E" w14:textId="10090FD4" w:rsidR="00B07BA9" w:rsidRDefault="00B07BA9" w:rsidP="002E339E"/>
    <w:sectPr w:rsidR="00B07BA9" w:rsidSect="002E33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98D6" w14:textId="77777777" w:rsidR="009332A5" w:rsidRDefault="009332A5">
      <w:pPr>
        <w:spacing w:after="0" w:line="240" w:lineRule="auto"/>
      </w:pPr>
      <w:r>
        <w:separator/>
      </w:r>
    </w:p>
  </w:endnote>
  <w:endnote w:type="continuationSeparator" w:id="0">
    <w:p w14:paraId="283EC2E1" w14:textId="77777777" w:rsidR="009332A5" w:rsidRDefault="0093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E789" w14:textId="77777777" w:rsidR="002E339E" w:rsidRDefault="002E339E">
    <w:pPr>
      <w:pStyle w:val="Footer"/>
      <w:jc w:val="center"/>
    </w:pPr>
  </w:p>
  <w:p w14:paraId="18A73E26" w14:textId="77777777" w:rsidR="002E339E" w:rsidRDefault="002E33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0A76" w14:textId="77777777" w:rsidR="002E339E" w:rsidRDefault="002E339E">
    <w:pPr>
      <w:pStyle w:val="Footer"/>
      <w:jc w:val="center"/>
    </w:pPr>
  </w:p>
  <w:p w14:paraId="7D572382" w14:textId="77777777" w:rsidR="002E339E" w:rsidRDefault="002E33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00A3" w14:textId="77777777" w:rsidR="002E339E" w:rsidRDefault="002E33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2895" w14:textId="77777777" w:rsidR="009332A5" w:rsidRDefault="009332A5">
      <w:pPr>
        <w:spacing w:after="0" w:line="240" w:lineRule="auto"/>
      </w:pPr>
      <w:r>
        <w:separator/>
      </w:r>
    </w:p>
  </w:footnote>
  <w:footnote w:type="continuationSeparator" w:id="0">
    <w:p w14:paraId="33941D28" w14:textId="77777777" w:rsidR="009332A5" w:rsidRDefault="00933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973A8" w14:textId="77777777" w:rsidR="002E339E" w:rsidRDefault="002E339E">
    <w:pPr>
      <w:pStyle w:val="Header"/>
      <w:jc w:val="right"/>
    </w:pPr>
  </w:p>
  <w:p w14:paraId="7EF6BCEC" w14:textId="77777777" w:rsidR="002E339E" w:rsidRDefault="002E33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9E"/>
    <w:rsid w:val="002E339E"/>
    <w:rsid w:val="006C7C41"/>
    <w:rsid w:val="00812D36"/>
    <w:rsid w:val="008254C0"/>
    <w:rsid w:val="009332A5"/>
    <w:rsid w:val="00B07BA9"/>
    <w:rsid w:val="00BB58BE"/>
    <w:rsid w:val="00BC344D"/>
    <w:rsid w:val="00D55C9F"/>
    <w:rsid w:val="00E202D7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0B76F"/>
  <w15:chartTrackingRefBased/>
  <w15:docId w15:val="{B10386B6-38A2-45E8-82A6-677E33F5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39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3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3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3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3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3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3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3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3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3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E3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3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3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3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39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3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39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3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39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33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3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39E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E339E"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rsid w:val="002E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2E339E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2E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2E339E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2E339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2E3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doi.org/10.56303/jppmi.v4i1.343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dx.doi.org/10.35329/jkesmas.v11i2.6200" TargetMode="Externa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weni90600@gmail.com</dc:creator>
  <cp:keywords/>
  <dc:description/>
  <cp:lastModifiedBy>weni90600@gmail.com</cp:lastModifiedBy>
  <cp:revision>2</cp:revision>
  <dcterms:created xsi:type="dcterms:W3CDTF">2026-07-03T07:18:00Z</dcterms:created>
  <dcterms:modified xsi:type="dcterms:W3CDTF">2026-07-03T07:18:00Z</dcterms:modified>
</cp:coreProperties>
</file>