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E9BE" w14:textId="77777777" w:rsidR="00B8021C" w:rsidRDefault="00B8021C" w:rsidP="00B8021C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AFTAR PUSTAKA</w:t>
      </w:r>
    </w:p>
    <w:p w14:paraId="5478F371" w14:textId="77777777" w:rsidR="00B8021C" w:rsidRDefault="00B8021C" w:rsidP="00B8021C"/>
    <w:p w14:paraId="3F201296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Afiani, N., Djibu, E., &amp; Zahra, F. (2021). Pengaruh peran perawat sebagai edukator terhadap kepatuhan minum obat pada pasien hipertensi. </w:t>
      </w:r>
      <w:r>
        <w:rPr>
          <w:rFonts w:ascii="Times New Roman" w:hAnsi="Times New Roman" w:cs="Times New Roman"/>
          <w:i/>
          <w:iCs/>
        </w:rPr>
        <w:t>Media Husada Journal of Nursing Science, 2</w:t>
      </w:r>
      <w:r>
        <w:rPr>
          <w:rFonts w:ascii="Times New Roman" w:hAnsi="Times New Roman" w:cs="Times New Roman"/>
        </w:rPr>
        <w:t xml:space="preserve">(2), 47–53. </w:t>
      </w:r>
    </w:p>
    <w:p w14:paraId="4C75EAD8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Astuti, A. D., Basuki, H. O., &amp; Priyanto, S. (2024). </w:t>
      </w:r>
      <w:r>
        <w:rPr>
          <w:rFonts w:ascii="Times New Roman" w:hAnsi="Times New Roman" w:cs="Times New Roman"/>
          <w:i/>
          <w:iCs/>
        </w:rPr>
        <w:t>Buku ajar keperawatan gerontik</w:t>
      </w:r>
      <w:r>
        <w:rPr>
          <w:rFonts w:ascii="Times New Roman" w:hAnsi="Times New Roman" w:cs="Times New Roman"/>
        </w:rPr>
        <w:t xml:space="preserve">. PT Nuansa Fajar Cemerlang. </w:t>
      </w:r>
    </w:p>
    <w:p w14:paraId="62BF3EF4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Budiarti, Y., Harokan, A., &amp; Suryani, L. (2023). Analisis kepatuhan minum obat pada pasien lansia hipertensi di Puskesmas Tanjung Sakti Pumi tahun 2023. </w:t>
      </w:r>
      <w:r>
        <w:rPr>
          <w:rFonts w:ascii="Times New Roman" w:hAnsi="Times New Roman" w:cs="Times New Roman"/>
          <w:i/>
          <w:iCs/>
        </w:rPr>
        <w:t>Jurnal Kesehatan Saelmakers Perdana, 6</w:t>
      </w:r>
      <w:r>
        <w:rPr>
          <w:rFonts w:ascii="Times New Roman" w:hAnsi="Times New Roman" w:cs="Times New Roman"/>
        </w:rPr>
        <w:t>(2), 399–402.</w:t>
      </w:r>
    </w:p>
    <w:p w14:paraId="5DDEF25A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Chang, D., Melia, S., &amp; Ginting, M. (2023). Analisis faktor kepatuhan minum obat pada lansia dengan hipertensi di Puskesmas Katapang. </w:t>
      </w:r>
      <w:r>
        <w:rPr>
          <w:rFonts w:ascii="Times New Roman" w:hAnsi="Times New Roman" w:cs="Times New Roman"/>
          <w:i/>
          <w:iCs/>
        </w:rPr>
        <w:t>Jurnal Ilmu Kesehatan Immanuel, 17</w:t>
      </w:r>
      <w:r>
        <w:rPr>
          <w:rFonts w:ascii="Times New Roman" w:hAnsi="Times New Roman" w:cs="Times New Roman"/>
        </w:rPr>
        <w:t>(1).</w:t>
      </w:r>
    </w:p>
    <w:p w14:paraId="4D044D1F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Djibu, E., Afiani, N., &amp; Zahra, F. (2021). Pengaruh peran perawat sebagai edukator terhadap kepatuhan minum obat pada pasien hipertensi. </w:t>
      </w:r>
      <w:r>
        <w:rPr>
          <w:rFonts w:ascii="Times New Roman" w:hAnsi="Times New Roman" w:cs="Times New Roman"/>
          <w:i/>
          <w:iCs/>
        </w:rPr>
        <w:t>Media Husada Journal of Nursing Science, 2</w:t>
      </w:r>
      <w:r>
        <w:rPr>
          <w:rFonts w:ascii="Times New Roman" w:hAnsi="Times New Roman" w:cs="Times New Roman"/>
        </w:rPr>
        <w:t xml:space="preserve">(2), 47–53. </w:t>
      </w:r>
    </w:p>
    <w:p w14:paraId="390F83B7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Gustina, E., Harokan, A., &amp; Wahyudi, A. (2025). Analisis kepatuhan minum obat antihipertensi pada lansia dengan hipertensi di Puskesmas Muara Enim tahun 2024. </w:t>
      </w:r>
      <w:r>
        <w:rPr>
          <w:rFonts w:ascii="Times New Roman" w:hAnsi="Times New Roman" w:cs="Times New Roman"/>
          <w:i/>
          <w:iCs/>
        </w:rPr>
        <w:t>Jurnal Ners Universitas Pahlawan, 9</w:t>
      </w:r>
      <w:r>
        <w:rPr>
          <w:rFonts w:ascii="Times New Roman" w:hAnsi="Times New Roman" w:cs="Times New Roman"/>
        </w:rPr>
        <w:t>(1), 606–616.</w:t>
      </w:r>
    </w:p>
    <w:p w14:paraId="233CDB13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Kementerian Kesehatan Republik Indonesia. (2020). </w:t>
      </w:r>
      <w:r>
        <w:rPr>
          <w:rFonts w:ascii="Times New Roman" w:hAnsi="Times New Roman" w:cs="Times New Roman"/>
          <w:i/>
          <w:iCs/>
        </w:rPr>
        <w:t>Buku panduan praktik keperawatan keluarga dan gerontik</w:t>
      </w:r>
      <w:r>
        <w:rPr>
          <w:rFonts w:ascii="Times New Roman" w:hAnsi="Times New Roman" w:cs="Times New Roman"/>
        </w:rPr>
        <w:t xml:space="preserve">. Poltekkes Kemenkes Semarang. </w:t>
      </w:r>
    </w:p>
    <w:p w14:paraId="70AD2857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Kendu, Y. M., Qodir, A., &amp; Apryanto, F. (2021). Hubungan self-efficacy dengan tingkat kepatuhan minum obat pada penderita hipertensi. </w:t>
      </w:r>
      <w:r>
        <w:rPr>
          <w:rFonts w:ascii="Times New Roman" w:hAnsi="Times New Roman" w:cs="Times New Roman"/>
          <w:i/>
          <w:iCs/>
        </w:rPr>
        <w:t>Media Husada Journal of Nursing Science, 2</w:t>
      </w:r>
      <w:r>
        <w:rPr>
          <w:rFonts w:ascii="Times New Roman" w:hAnsi="Times New Roman" w:cs="Times New Roman"/>
        </w:rPr>
        <w:t xml:space="preserve">(1), 13–21. </w:t>
      </w:r>
    </w:p>
    <w:p w14:paraId="3DF1738A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Khofifah. (2023). Asuhan keperawatan keluarga pada sistem kardiovaskuler: hipertensi di Desa Kutayu RT 04 RW 01 Kecamatan Tonjong Kabupaten Brebes. </w:t>
      </w:r>
      <w:r>
        <w:rPr>
          <w:rFonts w:ascii="Times New Roman" w:hAnsi="Times New Roman" w:cs="Times New Roman"/>
          <w:i/>
          <w:iCs/>
        </w:rPr>
        <w:t>Jurnal Medika Nusantara, 1</w:t>
      </w:r>
      <w:r>
        <w:rPr>
          <w:rFonts w:ascii="Times New Roman" w:hAnsi="Times New Roman" w:cs="Times New Roman"/>
        </w:rPr>
        <w:t xml:space="preserve">(4), 69–83. </w:t>
      </w:r>
    </w:p>
    <w:p w14:paraId="72EA3831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Massa, K., &amp; Manafe, L. A. (2021). Kepatuhan minum obat hipertensi pada lansia. </w:t>
      </w:r>
      <w:r>
        <w:rPr>
          <w:rFonts w:ascii="Times New Roman" w:hAnsi="Times New Roman" w:cs="Times New Roman"/>
          <w:i/>
          <w:iCs/>
        </w:rPr>
        <w:t>Sam Ratulangi Journal of Public Health, 2</w:t>
      </w:r>
      <w:r>
        <w:rPr>
          <w:rFonts w:ascii="Times New Roman" w:hAnsi="Times New Roman" w:cs="Times New Roman"/>
        </w:rPr>
        <w:t>(2), 46–49.</w:t>
      </w:r>
    </w:p>
    <w:p w14:paraId="1E7A9F72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Mirnawati, Z. S., Sari, L., &amp; Purba, R. P. K. (2021). Faktor-faktor yang berhubungan dengan kepatuhan minum obat pada penderita hipertensi. </w:t>
      </w:r>
      <w:r>
        <w:rPr>
          <w:rFonts w:ascii="Times New Roman" w:hAnsi="Times New Roman" w:cs="Times New Roman"/>
          <w:i/>
          <w:iCs/>
        </w:rPr>
        <w:t>Jurnal Kesehatan Poltekkes Kemenkes RI Pangkalpinang, 9</w:t>
      </w:r>
      <w:r>
        <w:rPr>
          <w:rFonts w:ascii="Times New Roman" w:hAnsi="Times New Roman" w:cs="Times New Roman"/>
        </w:rPr>
        <w:t xml:space="preserve">(2), 76–79. </w:t>
      </w:r>
    </w:p>
    <w:p w14:paraId="6143A4C4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Olpin, T., Mongi, J., &amp; Karauwan, F. A. (2021). Evaluasi kepatuhan minum obat pasien hipertensi program rujuk balik BPJS di Apotek My Life Farma Dendengan Dalam Kota Manado. </w:t>
      </w:r>
      <w:r>
        <w:rPr>
          <w:rFonts w:ascii="Times New Roman" w:hAnsi="Times New Roman" w:cs="Times New Roman"/>
          <w:i/>
          <w:iCs/>
        </w:rPr>
        <w:t>Biofarmasetikal Tropis, 4</w:t>
      </w:r>
      <w:r>
        <w:rPr>
          <w:rFonts w:ascii="Times New Roman" w:hAnsi="Times New Roman" w:cs="Times New Roman"/>
        </w:rPr>
        <w:t xml:space="preserve">(1), 102–108. </w:t>
      </w:r>
    </w:p>
    <w:p w14:paraId="7B14D08F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Sailan, M. Z., Sari, L., &amp; Purba, R. P. K. (2021). Faktor-faktor yang berhubungan dengan kepatuhan minum obat pada penderita hipertensi. </w:t>
      </w:r>
      <w:r>
        <w:rPr>
          <w:rFonts w:ascii="Times New Roman" w:hAnsi="Times New Roman" w:cs="Times New Roman"/>
          <w:i/>
          <w:iCs/>
        </w:rPr>
        <w:t>Jurnal Kesehatan Poltekkes Kemenkes RI Pangkalpinang, 9</w:t>
      </w:r>
      <w:r>
        <w:rPr>
          <w:rFonts w:ascii="Times New Roman" w:hAnsi="Times New Roman" w:cs="Times New Roman"/>
        </w:rPr>
        <w:t xml:space="preserve">(2), 76–79. </w:t>
      </w:r>
    </w:p>
    <w:p w14:paraId="68920A96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Suryati, S., Rinestaelsa, U. A., Sari, D. P., Fithriyyah, Y. N., Ningsih, W. T., Sujati, N. K., Elfrida, N. S. A. L., Masroni, Ifadah, E., Melastuti, E., &amp; Judijanto, L. (2025). </w:t>
      </w:r>
      <w:r>
        <w:rPr>
          <w:rFonts w:ascii="Times New Roman" w:hAnsi="Times New Roman" w:cs="Times New Roman"/>
          <w:i/>
          <w:iCs/>
        </w:rPr>
        <w:t>Keperawatan medikal bedah: Konsep dan praktik</w:t>
      </w:r>
      <w:r>
        <w:rPr>
          <w:rFonts w:ascii="Times New Roman" w:hAnsi="Times New Roman" w:cs="Times New Roman"/>
        </w:rPr>
        <w:t>. PT Sonpedia Publishing Indonesia.</w:t>
      </w:r>
    </w:p>
    <w:p w14:paraId="45AD1A72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Tumole, O., Mongi, J., &amp; Karauwan, F. A. (2021). Evaluasi kepatuhan minum obat pasien hipertensi program rujuk balik BPJS di Apotek My Life Farma Dendengan Dalam Kota Manado. </w:t>
      </w:r>
      <w:r>
        <w:rPr>
          <w:rFonts w:ascii="Times New Roman" w:hAnsi="Times New Roman" w:cs="Times New Roman"/>
          <w:i/>
          <w:iCs/>
        </w:rPr>
        <w:t>Biofarmasetikal Tropis, 4</w:t>
      </w:r>
      <w:r>
        <w:rPr>
          <w:rFonts w:ascii="Times New Roman" w:hAnsi="Times New Roman" w:cs="Times New Roman"/>
        </w:rPr>
        <w:t>(1), 102–108.</w:t>
      </w:r>
    </w:p>
    <w:p w14:paraId="1CDC6E38" w14:textId="77777777" w:rsidR="00B8021C" w:rsidRDefault="00B8021C" w:rsidP="00B8021C">
      <w:pPr>
        <w:spacing w:before="160" w:after="0" w:line="240" w:lineRule="auto"/>
        <w:ind w:left="731" w:hanging="7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Widiyanto, B., Setyowati, S. E., Arwani, A., Surachmi, F., Widiyati, S., Wijayati, S., Jauhar, M., Siringingsih, I., Suheri, T., &amp; Fananiyanto, U. (2020). </w:t>
      </w:r>
      <w:r>
        <w:rPr>
          <w:rFonts w:ascii="Times New Roman" w:hAnsi="Times New Roman" w:cs="Times New Roman"/>
          <w:i/>
          <w:iCs/>
        </w:rPr>
        <w:t>Buku panduan praktik keperawatan keluarga (Kep. 6.02) &amp; praktik keperawatan gerontik (Kep. 6.04).</w:t>
      </w:r>
      <w:r>
        <w:rPr>
          <w:rFonts w:ascii="Times New Roman" w:hAnsi="Times New Roman" w:cs="Times New Roman"/>
        </w:rPr>
        <w:t xml:space="preserve"> Politeknik Kesehatan Kemenkes Semarang.</w:t>
      </w:r>
    </w:p>
    <w:p w14:paraId="4F7D15E9" w14:textId="77777777" w:rsidR="00B8021C" w:rsidRDefault="00B8021C" w:rsidP="00B8021C">
      <w:pPr>
        <w:jc w:val="both"/>
        <w:rPr>
          <w:rFonts w:ascii="Times New Roman" w:hAnsi="Times New Roman" w:cs="Times New Roman"/>
        </w:rPr>
      </w:pPr>
    </w:p>
    <w:p w14:paraId="0CBE74FF" w14:textId="77777777" w:rsidR="00B8021C" w:rsidRDefault="00B8021C" w:rsidP="00B8021C">
      <w:pPr>
        <w:jc w:val="both"/>
        <w:rPr>
          <w:rFonts w:ascii="Times New Roman" w:hAnsi="Times New Roman" w:cs="Times New Roman"/>
        </w:rPr>
      </w:pPr>
    </w:p>
    <w:p w14:paraId="1A1F8B0D" w14:textId="77777777" w:rsidR="00AC5FC1" w:rsidRPr="00B8021C" w:rsidRDefault="00AC5FC1" w:rsidP="00B8021C"/>
    <w:sectPr w:rsidR="00AC5FC1" w:rsidRPr="00B8021C" w:rsidSect="001B1519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7B"/>
    <w:rsid w:val="001B1519"/>
    <w:rsid w:val="0025207B"/>
    <w:rsid w:val="003C05A3"/>
    <w:rsid w:val="005F431C"/>
    <w:rsid w:val="00AC5FC1"/>
    <w:rsid w:val="00B8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5459D-52DB-4418-8DD6-1F1A71C8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51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252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252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07B"/>
    <w:pPr>
      <w:spacing w:before="160"/>
      <w:jc w:val="center"/>
    </w:pPr>
    <w:rPr>
      <w:i/>
      <w:iCs/>
      <w:color w:val="404040" w:themeColor="text1" w:themeTint="BF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252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07B"/>
    <w:pPr>
      <w:ind w:left="720"/>
      <w:contextualSpacing/>
    </w:pPr>
    <w:rPr>
      <w:lang w:val="id-ID"/>
    </w:rPr>
  </w:style>
  <w:style w:type="character" w:styleId="IntenseEmphasis">
    <w:name w:val="Intense Emphasis"/>
    <w:basedOn w:val="DefaultParagraphFont"/>
    <w:uiPriority w:val="21"/>
    <w:qFormat/>
    <w:rsid w:val="00252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2026-07-17T06:39:00Z</dcterms:created>
  <dcterms:modified xsi:type="dcterms:W3CDTF">2026-07-21T03:06:00Z</dcterms:modified>
</cp:coreProperties>
</file>