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C0A7" w14:textId="77777777" w:rsidR="0086297C" w:rsidRDefault="0086297C" w:rsidP="0086297C">
      <w:pPr>
        <w:pStyle w:val="Heading1"/>
      </w:pPr>
      <w:bookmarkStart w:id="0" w:name="_Toc223784116"/>
      <w:bookmarkStart w:id="1" w:name="_Toc229085384"/>
      <w:r>
        <w:t>DAFTAR PUSTAKA</w:t>
      </w:r>
      <w:bookmarkEnd w:id="0"/>
      <w:bookmarkEnd w:id="1"/>
    </w:p>
    <w:p w14:paraId="45409737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m. (2021). </w:t>
      </w:r>
      <w:r w:rsidRPr="007A602A">
        <w:rPr>
          <w:i/>
          <w:iCs/>
          <w:color w:val="000000" w:themeColor="text1"/>
          <w:lang w:val="en-US"/>
        </w:rPr>
        <w:t>Konsep kep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tuh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 pel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y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n.</w:t>
      </w:r>
      <w:r w:rsidRPr="007A602A">
        <w:rPr>
          <w:color w:val="000000" w:themeColor="text1"/>
          <w:lang w:val="en-US"/>
        </w:rPr>
        <w:t xml:space="preserve"> Yogy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Deepublish.</w:t>
      </w:r>
    </w:p>
    <w:p w14:paraId="59F5FCEF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ni, K. R., &amp;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nto, T.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 (2025). Ev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metode HIR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DC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JS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proses penyedot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tinj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X, 10</w:t>
      </w:r>
      <w:r w:rsidRPr="007A602A">
        <w:rPr>
          <w:color w:val="000000" w:themeColor="text1"/>
          <w:lang w:val="en-US"/>
        </w:rPr>
        <w:t>(3).</w:t>
      </w:r>
    </w:p>
    <w:p w14:paraId="4CF54280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qil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Y. N., Pr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mesw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ri, Y. N., &amp; Frisk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D. (2025). Hubung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pendidik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penget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K3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kep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tuh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sisw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kedokter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Kedokter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n, 5</w:t>
      </w:r>
      <w:r w:rsidRPr="007A602A">
        <w:rPr>
          <w:color w:val="000000" w:themeColor="text1"/>
          <w:lang w:val="en-US"/>
        </w:rPr>
        <w:t>(1), 64–71.</w:t>
      </w:r>
    </w:p>
    <w:p w14:paraId="780514FE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nnep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ng, C.,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., &amp;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ris, L. (2021). Hubung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 deng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pener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etik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keper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sien di Rum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kit Elim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ntep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o.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Keper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w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n.</w:t>
      </w:r>
    </w:p>
    <w:p w14:paraId="76035512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BPJS Keten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(2023). </w:t>
      </w:r>
      <w:r w:rsidRPr="007A602A">
        <w:rPr>
          <w:i/>
          <w:iCs/>
          <w:color w:val="000000" w:themeColor="text1"/>
          <w:lang w:val="en-US"/>
        </w:rPr>
        <w:t>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por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hun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2023: Elev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ting member experience for sust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in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ble growth.</w:t>
      </w:r>
      <w:r w:rsidRPr="007A602A">
        <w:rPr>
          <w:color w:val="000000" w:themeColor="text1"/>
          <w:lang w:val="en-US"/>
        </w:rPr>
        <w:t xml:space="preserve">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BPJS Keten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n.</w:t>
      </w:r>
    </w:p>
    <w:p w14:paraId="78E39D08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Centers for Dise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se Control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nd Prevention. (2022). </w:t>
      </w:r>
      <w:r w:rsidRPr="007A602A">
        <w:rPr>
          <w:i/>
          <w:iCs/>
          <w:color w:val="000000" w:themeColor="text1"/>
          <w:lang w:val="en-US"/>
        </w:rPr>
        <w:t>Sh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rps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fety for he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lthc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re settings.</w:t>
      </w:r>
      <w:r w:rsidRPr="007A602A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CDC.</w:t>
      </w:r>
    </w:p>
    <w:p w14:paraId="4F0C21BC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n, S. M. (2010). </w:t>
      </w:r>
      <w:r w:rsidRPr="007A602A">
        <w:rPr>
          <w:i/>
          <w:iCs/>
          <w:color w:val="000000" w:themeColor="text1"/>
          <w:lang w:val="en-US"/>
        </w:rPr>
        <w:t>Bes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mpel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c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peng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mbil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mpel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 peneliti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kedokter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n.</w:t>
      </w:r>
      <w:r w:rsidRPr="007A602A">
        <w:rPr>
          <w:color w:val="000000" w:themeColor="text1"/>
          <w:lang w:val="en-US"/>
        </w:rPr>
        <w:t xml:space="preserve">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lemb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Medik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</w:t>
      </w:r>
    </w:p>
    <w:p w14:paraId="1F76FD72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u, I., 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hier, I., &amp;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lopo, M. (2025). Peng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ruh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, 7</w:t>
      </w:r>
      <w:r w:rsidRPr="007A602A">
        <w:rPr>
          <w:color w:val="000000" w:themeColor="text1"/>
          <w:lang w:val="en-US"/>
        </w:rPr>
        <w:t>(1).</w:t>
      </w:r>
    </w:p>
    <w:p w14:paraId="32E5B137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Intern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Feder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tion of Red Cross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nd Red Crescent Societies. (2021). </w:t>
      </w:r>
      <w:r w:rsidRPr="007A602A">
        <w:rPr>
          <w:i/>
          <w:iCs/>
          <w:color w:val="000000" w:themeColor="text1"/>
          <w:lang w:val="en-US"/>
        </w:rPr>
        <w:t>Biologic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z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rds 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nd occup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dise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ses.</w:t>
      </w:r>
      <w:r w:rsidRPr="007A602A">
        <w:rPr>
          <w:color w:val="000000" w:themeColor="text1"/>
          <w:lang w:val="en-US"/>
        </w:rPr>
        <w:t xml:space="preserve"> Genev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IFRC.</w:t>
      </w:r>
    </w:p>
    <w:p w14:paraId="30CC6AAA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Intern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bour Org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niz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tion. (2013). </w:t>
      </w:r>
      <w:r w:rsidRPr="007A602A">
        <w:rPr>
          <w:i/>
          <w:iCs/>
          <w:color w:val="000000" w:themeColor="text1"/>
          <w:lang w:val="en-US"/>
        </w:rPr>
        <w:t>Intern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Chemic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fety C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rds (ICSC).</w:t>
      </w:r>
      <w:r w:rsidRPr="007A602A">
        <w:rPr>
          <w:color w:val="000000" w:themeColor="text1"/>
          <w:lang w:val="en-US"/>
        </w:rPr>
        <w:t xml:space="preserve"> Genev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Intern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bour Org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niz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tion.</w:t>
      </w:r>
    </w:p>
    <w:p w14:paraId="2D24D3E0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Intern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bour Org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niz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tion. (2023). </w:t>
      </w:r>
      <w:r w:rsidRPr="007A602A">
        <w:rPr>
          <w:i/>
          <w:iCs/>
          <w:color w:val="000000" w:themeColor="text1"/>
          <w:lang w:val="en-US"/>
        </w:rPr>
        <w:t>Glob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estim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tes on occup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l 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ccidents 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nd work-rel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ted dise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ses.</w:t>
      </w:r>
      <w:r w:rsidRPr="007A602A">
        <w:rPr>
          <w:color w:val="000000" w:themeColor="text1"/>
          <w:lang w:val="en-US"/>
        </w:rPr>
        <w:t xml:space="preserve"> Genev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Intern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bour Org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niz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tion. </w:t>
      </w:r>
      <w:hyperlink r:id="rId5" w:tgtFrame="_new" w:history="1"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https://www.ilo.org/</w:t>
        </w:r>
      </w:hyperlink>
    </w:p>
    <w:p w14:paraId="78E1033A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Kementeri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Republik Indonesi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(2016). </w:t>
      </w:r>
      <w:r w:rsidRPr="007A602A">
        <w:rPr>
          <w:i/>
          <w:iCs/>
          <w:color w:val="000000" w:themeColor="text1"/>
          <w:lang w:val="en-US"/>
        </w:rPr>
        <w:t>Per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tur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Menteri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Republik Indonesi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Nomor 66 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hun 2016 tent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ng Kesel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Rum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h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kit.</w:t>
      </w:r>
      <w:r w:rsidRPr="007A602A">
        <w:rPr>
          <w:color w:val="000000" w:themeColor="text1"/>
          <w:lang w:val="en-US"/>
        </w:rPr>
        <w:t xml:space="preserve">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Kementeri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RI.</w:t>
      </w:r>
    </w:p>
    <w:p w14:paraId="6B45B384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Kumb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dewi, et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l. (2021). Peng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ruh umur peng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 teknologi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lingkung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produktivit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Bisnis, 9.</w:t>
      </w:r>
    </w:p>
    <w:p w14:paraId="6C04BB13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Li, X., Zh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ng, Y., &amp; Chen, L. (2024). Occup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fety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gement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 its imp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ct on needle stick injury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mong he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lthc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re workers. </w:t>
      </w:r>
      <w:r w:rsidRPr="007A602A">
        <w:rPr>
          <w:i/>
          <w:iCs/>
          <w:color w:val="000000" w:themeColor="text1"/>
          <w:lang w:val="en-US"/>
        </w:rPr>
        <w:t>Journ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of He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lthc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re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fety, 12</w:t>
      </w:r>
      <w:r w:rsidRPr="007A602A">
        <w:rPr>
          <w:color w:val="000000" w:themeColor="text1"/>
          <w:lang w:val="en-US"/>
        </w:rPr>
        <w:t>(2), 101–110.</w:t>
      </w:r>
    </w:p>
    <w:p w14:paraId="0C89A5F1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lastRenderedPageBreak/>
        <w:t>Li, Y., Zh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ng, H., 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ng, X., &amp; Chen, L. (2024). 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f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ktor-f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ktor 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 berhubung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ceder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tusuk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rum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bend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ten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</w:t>
      </w:r>
      <w:r w:rsidRPr="007A602A">
        <w:rPr>
          <w:i/>
          <w:iCs/>
          <w:color w:val="000000" w:themeColor="text1"/>
          <w:lang w:val="en-US"/>
        </w:rPr>
        <w:t>Intern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Journ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of Nursing Pr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ctice, 9</w:t>
      </w:r>
      <w:r w:rsidRPr="007A602A">
        <w:rPr>
          <w:color w:val="000000" w:themeColor="text1"/>
          <w:lang w:val="en-US"/>
        </w:rPr>
        <w:t>(4), 221–230.</w:t>
      </w:r>
    </w:p>
    <w:p w14:paraId="17AFC088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 xml:space="preserve">Lubis, I.,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wiyy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h, I., Z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ni, W., &amp; 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p, M. (2025).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dvok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 pemenuh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lui pener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PD: Studi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sus Din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Keb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Penyel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Kot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Med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</w:t>
      </w:r>
      <w:r w:rsidRPr="007A602A">
        <w:rPr>
          <w:i/>
          <w:iCs/>
          <w:color w:val="000000" w:themeColor="text1"/>
          <w:lang w:val="en-US"/>
        </w:rPr>
        <w:t>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 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ky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t, 4</w:t>
      </w:r>
      <w:r w:rsidRPr="007A602A">
        <w:rPr>
          <w:color w:val="000000" w:themeColor="text1"/>
          <w:lang w:val="en-US"/>
        </w:rPr>
        <w:t xml:space="preserve">(2), 216–231. </w:t>
      </w:r>
      <w:hyperlink r:id="rId6" w:tgtFrame="_new" w:history="1"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https://doi.org/10.54259/seh</w:t>
        </w:r>
        <w:r>
          <w:rPr>
            <w:rStyle w:val="Hyperlink"/>
            <w:rFonts w:eastAsiaTheme="majorEastAsia"/>
            <w:color w:val="000000" w:themeColor="text1"/>
            <w:lang w:val="en-US"/>
          </w:rPr>
          <w:t>a</w:t>
        </w:r>
        <w:r w:rsidRPr="00430DF6">
          <w:rPr>
            <w:rStyle w:val="Hyperlink"/>
            <w:rFonts w:ascii="Times New Roman&quot;" w:eastAsiaTheme="majorEastAsia" w:hAnsi="Times New Roman&quot;"/>
            <w:color w:val="000000" w:themeColor="text1"/>
            <w:spacing w:val="-20"/>
            <w:w w:val="1"/>
            <w:sz w:val="4"/>
            <w:lang w:val="en-US"/>
          </w:rPr>
          <w:t>i</w:t>
        </w:r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tr</w:t>
        </w:r>
        <w:r>
          <w:rPr>
            <w:rStyle w:val="Hyperlink"/>
            <w:rFonts w:eastAsiaTheme="majorEastAsia"/>
            <w:color w:val="000000" w:themeColor="text1"/>
            <w:lang w:val="en-US"/>
          </w:rPr>
          <w:t>a</w:t>
        </w:r>
        <w:r w:rsidRPr="00430DF6">
          <w:rPr>
            <w:rStyle w:val="Hyperlink"/>
            <w:rFonts w:ascii="Times New Roman&quot;" w:eastAsiaTheme="majorEastAsia" w:hAnsi="Times New Roman&quot;"/>
            <w:color w:val="000000" w:themeColor="text1"/>
            <w:spacing w:val="-20"/>
            <w:w w:val="1"/>
            <w:sz w:val="4"/>
            <w:lang w:val="en-US"/>
          </w:rPr>
          <w:t>i</w:t>
        </w:r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ky</w:t>
        </w:r>
        <w:r>
          <w:rPr>
            <w:rStyle w:val="Hyperlink"/>
            <w:rFonts w:eastAsiaTheme="majorEastAsia"/>
            <w:color w:val="000000" w:themeColor="text1"/>
            <w:lang w:val="en-US"/>
          </w:rPr>
          <w:t>a</w:t>
        </w:r>
        <w:r w:rsidRPr="00430DF6">
          <w:rPr>
            <w:rStyle w:val="Hyperlink"/>
            <w:rFonts w:ascii="Times New Roman&quot;" w:eastAsiaTheme="majorEastAsia" w:hAnsi="Times New Roman&quot;"/>
            <w:color w:val="000000" w:themeColor="text1"/>
            <w:spacing w:val="-20"/>
            <w:w w:val="1"/>
            <w:sz w:val="4"/>
            <w:lang w:val="en-US"/>
          </w:rPr>
          <w:t>i</w:t>
        </w:r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t.v4i2.4300</w:t>
        </w:r>
      </w:hyperlink>
    </w:p>
    <w:p w14:paraId="4C79DACD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Okt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vi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ni, N. M. S., Trisn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dewi, N. W., F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ridi, N. P. W., Theresi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Hid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t, S.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 M. V., 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, B.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ti, R., Firm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nsy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h, J.,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dity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P. O., Budi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nto, T.,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n, F., &amp;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diputr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, S. (2021). </w:t>
      </w:r>
      <w:r w:rsidRPr="007A602A">
        <w:rPr>
          <w:i/>
          <w:iCs/>
          <w:color w:val="000000" w:themeColor="text1"/>
          <w:lang w:val="en-US"/>
        </w:rPr>
        <w:t>Metode peneliti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n.</w:t>
      </w:r>
      <w:r w:rsidRPr="007A602A">
        <w:rPr>
          <w:color w:val="000000" w:themeColor="text1"/>
          <w:lang w:val="en-US"/>
        </w:rPr>
        <w:t xml:space="preserve"> 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Menulis.</w:t>
      </w:r>
    </w:p>
    <w:p w14:paraId="79CBC98E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liling, P. J. (2025).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lisis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produksi beton menggun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metode Job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fety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lysis (JS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).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Teknik Industri, 1</w:t>
      </w:r>
      <w:r w:rsidRPr="007A602A">
        <w:rPr>
          <w:color w:val="000000" w:themeColor="text1"/>
          <w:lang w:val="en-US"/>
        </w:rPr>
        <w:t>(2), 86–92.</w:t>
      </w:r>
    </w:p>
    <w:p w14:paraId="1A0039AF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ndiono, G. (2025).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lisis kep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tuh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(K3)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di unit process pl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nt (furn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ce) pl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nt site PT X.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Kesel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, 4</w:t>
      </w:r>
      <w:r w:rsidRPr="007A602A">
        <w:rPr>
          <w:color w:val="000000" w:themeColor="text1"/>
          <w:lang w:val="en-US"/>
        </w:rPr>
        <w:t>(2), 1–11.</w:t>
      </w:r>
    </w:p>
    <w:p w14:paraId="15B1B409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tur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Pemerint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 Republik Indonesi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Nomor 50 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hun 2012 tent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 Pener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Sistem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jemen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(2012). </w:t>
      </w:r>
      <w:hyperlink r:id="rId7" w:tgtFrame="_new" w:history="1"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https://per</w:t>
        </w:r>
        <w:r>
          <w:rPr>
            <w:rStyle w:val="Hyperlink"/>
            <w:rFonts w:eastAsiaTheme="majorEastAsia"/>
            <w:color w:val="000000" w:themeColor="text1"/>
            <w:lang w:val="en-US"/>
          </w:rPr>
          <w:t>a</w:t>
        </w:r>
        <w:r w:rsidRPr="00430DF6">
          <w:rPr>
            <w:rStyle w:val="Hyperlink"/>
            <w:rFonts w:ascii="Times New Roman&quot;" w:eastAsiaTheme="majorEastAsia" w:hAnsi="Times New Roman&quot;"/>
            <w:color w:val="000000" w:themeColor="text1"/>
            <w:spacing w:val="-20"/>
            <w:w w:val="1"/>
            <w:sz w:val="4"/>
            <w:lang w:val="en-US"/>
          </w:rPr>
          <w:t>i</w:t>
        </w:r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tur</w:t>
        </w:r>
        <w:r>
          <w:rPr>
            <w:rStyle w:val="Hyperlink"/>
            <w:rFonts w:eastAsiaTheme="majorEastAsia"/>
            <w:color w:val="000000" w:themeColor="text1"/>
            <w:lang w:val="en-US"/>
          </w:rPr>
          <w:t>a</w:t>
        </w:r>
        <w:r w:rsidRPr="00430DF6">
          <w:rPr>
            <w:rStyle w:val="Hyperlink"/>
            <w:rFonts w:ascii="Times New Roman&quot;" w:eastAsiaTheme="majorEastAsia" w:hAnsi="Times New Roman&quot;"/>
            <w:color w:val="000000" w:themeColor="text1"/>
            <w:spacing w:val="-20"/>
            <w:w w:val="1"/>
            <w:sz w:val="4"/>
            <w:lang w:val="en-US"/>
          </w:rPr>
          <w:t>i</w:t>
        </w:r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n.go.id/id/pp-no-50-t</w:t>
        </w:r>
        <w:r>
          <w:rPr>
            <w:rStyle w:val="Hyperlink"/>
            <w:rFonts w:eastAsiaTheme="majorEastAsia"/>
            <w:color w:val="000000" w:themeColor="text1"/>
            <w:lang w:val="en-US"/>
          </w:rPr>
          <w:t>a</w:t>
        </w:r>
        <w:r w:rsidRPr="00430DF6">
          <w:rPr>
            <w:rStyle w:val="Hyperlink"/>
            <w:rFonts w:ascii="Times New Roman&quot;" w:eastAsiaTheme="majorEastAsia" w:hAnsi="Times New Roman&quot;"/>
            <w:color w:val="000000" w:themeColor="text1"/>
            <w:spacing w:val="-20"/>
            <w:w w:val="1"/>
            <w:sz w:val="4"/>
            <w:lang w:val="en-US"/>
          </w:rPr>
          <w:t>i</w:t>
        </w:r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hun-2012</w:t>
        </w:r>
      </w:hyperlink>
    </w:p>
    <w:p w14:paraId="5D547F5B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Prit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mi, R. F., Sup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 D.,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ri, R. T., Hid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t, R., 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shir, M.,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mi,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&amp; Dwi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nto, I. (2023). </w:t>
      </w:r>
      <w:r w:rsidRPr="007A602A">
        <w:rPr>
          <w:i/>
          <w:iCs/>
          <w:color w:val="000000" w:themeColor="text1"/>
          <w:lang w:val="en-US"/>
        </w:rPr>
        <w:t>Kesel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rum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h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kit (K3RS).</w:t>
      </w:r>
      <w:r w:rsidRPr="007A602A">
        <w:rPr>
          <w:color w:val="000000" w:themeColor="text1"/>
          <w:lang w:val="en-US"/>
        </w:rPr>
        <w:t xml:space="preserve"> 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ndung: Medi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ins Indonesi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</w:t>
      </w:r>
    </w:p>
    <w:p w14:paraId="0DA6A7D8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Puling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n, L.,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D., Sireg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r,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&amp; C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di, W. (2025).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kinerj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i PT PLN.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Ekonomi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jemen, 7</w:t>
      </w:r>
      <w:r w:rsidRPr="007A602A">
        <w:rPr>
          <w:color w:val="000000" w:themeColor="text1"/>
          <w:lang w:val="en-US"/>
        </w:rPr>
        <w:t>(1), 324–333.</w:t>
      </w:r>
    </w:p>
    <w:p w14:paraId="4D81BE84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 xml:space="preserve">Putri, N. S., Idris, M., &amp;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ti, D. I. (2021). 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(K3) sert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motiv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produktivit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mel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lui kepu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 Sumber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y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nusi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.</w:t>
      </w:r>
    </w:p>
    <w:p w14:paraId="0576BEE0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yu, Y. M., &amp; Kurni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ti, P. (2025). Memb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ngun bud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lui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rtisip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 sosi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untuk memperku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 kes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neg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Ilmi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h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 Indonesi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(JIMI), 5</w:t>
      </w:r>
      <w:r w:rsidRPr="007A602A">
        <w:rPr>
          <w:color w:val="000000" w:themeColor="text1"/>
          <w:lang w:val="en-US"/>
        </w:rPr>
        <w:t xml:space="preserve">(1), 243–249. </w:t>
      </w:r>
      <w:hyperlink r:id="rId8" w:tgtFrame="_new" w:history="1"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https://doi.org/10.53866/jimi.v5i1.704</w:t>
        </w:r>
      </w:hyperlink>
    </w:p>
    <w:p w14:paraId="37854096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yu. (2025). Integr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 pendidik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neg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berb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sis nil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i mor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m.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Pendidik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Kew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rg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neg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n, 10</w:t>
      </w:r>
      <w:r w:rsidRPr="007A602A">
        <w:rPr>
          <w:color w:val="000000" w:themeColor="text1"/>
          <w:lang w:val="en-US"/>
        </w:rPr>
        <w:t>(2), 818–832.</w:t>
      </w:r>
    </w:p>
    <w:p w14:paraId="0E0B9097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 M.,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, M.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Sus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nto, P. Z., &amp;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gung, M. (2025).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lisis sistem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jemen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rtemen f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silit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PT Industri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Indonesi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(Persero)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r.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l Constructive 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lignment</w:t>
      </w:r>
      <w:r w:rsidRPr="007A602A">
        <w:rPr>
          <w:color w:val="000000" w:themeColor="text1"/>
          <w:lang w:val="en-US"/>
        </w:rPr>
        <w:t>.</w:t>
      </w:r>
    </w:p>
    <w:p w14:paraId="6CB69904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lastRenderedPageBreak/>
        <w:t>Riu, S. D. M., 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libo, N.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&amp;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red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K. (2022). Hubung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motiv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si 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 deng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penceg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risiko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tuh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 pener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tient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fety di ru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ng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 in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RSUD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mis Min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Ut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Keper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w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n, 7</w:t>
      </w:r>
      <w:r w:rsidRPr="007A602A">
        <w:rPr>
          <w:color w:val="000000" w:themeColor="text1"/>
          <w:lang w:val="en-US"/>
        </w:rPr>
        <w:t>(2), 120–127.</w:t>
      </w:r>
    </w:p>
    <w:p w14:paraId="34191614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Ruk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(2022). </w:t>
      </w:r>
      <w:r w:rsidRPr="007A602A">
        <w:rPr>
          <w:i/>
          <w:iCs/>
          <w:color w:val="000000" w:themeColor="text1"/>
          <w:lang w:val="en-US"/>
        </w:rPr>
        <w:t>Metodologi peneliti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(Ku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ntit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tif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ku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lit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tif).</w:t>
      </w:r>
      <w:r w:rsidRPr="007A602A">
        <w:rPr>
          <w:color w:val="000000" w:themeColor="text1"/>
          <w:lang w:val="en-US"/>
        </w:rPr>
        <w:t xml:space="preserve"> Yogy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: Deepublish.</w:t>
      </w:r>
    </w:p>
    <w:p w14:paraId="4170DF32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Rup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k, R., Sh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P., &amp; Gupt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S. (2023). Workpl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ce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fety compli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nce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 prevention of occup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tion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 injuries in hospit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ls. </w:t>
      </w:r>
      <w:r w:rsidRPr="007A602A">
        <w:rPr>
          <w:i/>
          <w:iCs/>
          <w:color w:val="000000" w:themeColor="text1"/>
          <w:lang w:val="en-US"/>
        </w:rPr>
        <w:t>Intern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Journ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of Occup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He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lth, 9</w:t>
      </w:r>
      <w:r w:rsidRPr="007A602A">
        <w:rPr>
          <w:color w:val="000000" w:themeColor="text1"/>
          <w:lang w:val="en-US"/>
        </w:rPr>
        <w:t>(1), 45–53.</w:t>
      </w:r>
    </w:p>
    <w:p w14:paraId="222F6A84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Rup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k, S., Sh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P., Gupt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, R., &amp;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tel, N. (2023). Prev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lensi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ceder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tusuk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rum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bend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ten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n. 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si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Journ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of Occup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He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lth, 12</w:t>
      </w:r>
      <w:r w:rsidRPr="007A602A">
        <w:rPr>
          <w:color w:val="000000" w:themeColor="text1"/>
          <w:lang w:val="en-US"/>
        </w:rPr>
        <w:t>(3), 98–107.</w:t>
      </w:r>
    </w:p>
    <w:p w14:paraId="10160C45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hebi,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Moh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di, M., &amp; Rez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ei, F. (2025). The role of 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fety tr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ining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nd compli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nce in reducing needle stick injuries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mong nurses. </w:t>
      </w:r>
      <w:r w:rsidRPr="007A602A">
        <w:rPr>
          <w:i/>
          <w:iCs/>
          <w:color w:val="000000" w:themeColor="text1"/>
          <w:lang w:val="en-US"/>
        </w:rPr>
        <w:t>Journ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of Nursing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fety, 15</w:t>
      </w:r>
      <w:r w:rsidRPr="007A602A">
        <w:rPr>
          <w:color w:val="000000" w:themeColor="text1"/>
          <w:lang w:val="en-US"/>
        </w:rPr>
        <w:t>(1), 23–31.</w:t>
      </w:r>
    </w:p>
    <w:p w14:paraId="38E15D07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hebi,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.,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hm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ni, F., Moh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di, E., &amp; Hosseini, S. (2025). Ceder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tusuk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rum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petug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medis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t: Tinj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sistem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tis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met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-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lisis. </w:t>
      </w:r>
      <w:r w:rsidRPr="007A602A">
        <w:rPr>
          <w:i/>
          <w:iCs/>
          <w:color w:val="000000" w:themeColor="text1"/>
          <w:lang w:val="en-US"/>
        </w:rPr>
        <w:t>Journ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of Occup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tion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He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lth 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nd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fety, 10</w:t>
      </w:r>
      <w:r w:rsidRPr="007A602A">
        <w:rPr>
          <w:color w:val="000000" w:themeColor="text1"/>
          <w:lang w:val="en-US"/>
        </w:rPr>
        <w:t>(2), 23–40.</w:t>
      </w:r>
    </w:p>
    <w:p w14:paraId="38BAA498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Septy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rini, I. (2025). Peng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ruh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disiplin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kinerj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CV Tri Muti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Kir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Ekonomi Bisnis, 3</w:t>
      </w:r>
      <w:r w:rsidRPr="007A602A">
        <w:rPr>
          <w:color w:val="000000" w:themeColor="text1"/>
          <w:lang w:val="en-US"/>
        </w:rPr>
        <w:t>(1), 284–296.</w:t>
      </w:r>
    </w:p>
    <w:p w14:paraId="6B4926E5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Sh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ri,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 W. (2025). Peng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ruh pel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(K3)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kinerj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PT Lutvindo Wij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Perk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ru. </w:t>
      </w:r>
      <w:r w:rsidRPr="007A602A">
        <w:rPr>
          <w:i/>
          <w:iCs/>
          <w:color w:val="000000" w:themeColor="text1"/>
          <w:lang w:val="en-US"/>
        </w:rPr>
        <w:t>Eklektik Bisnis, 7</w:t>
      </w:r>
      <w:r w:rsidRPr="007A602A">
        <w:rPr>
          <w:color w:val="000000" w:themeColor="text1"/>
          <w:lang w:val="en-US"/>
        </w:rPr>
        <w:t xml:space="preserve">(3). </w:t>
      </w:r>
      <w:hyperlink r:id="rId9" w:tgtFrame="_new" w:history="1">
        <w:r w:rsidRPr="007A602A">
          <w:rPr>
            <w:rStyle w:val="Hyperlink"/>
            <w:rFonts w:eastAsiaTheme="majorEastAsia"/>
            <w:color w:val="000000" w:themeColor="text1"/>
            <w:lang w:val="en-US"/>
          </w:rPr>
          <w:t>https://doi.org/10.32877/eb.v7i3.1642</w:t>
        </w:r>
      </w:hyperlink>
    </w:p>
    <w:p w14:paraId="70660A90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Sop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li, M. F., &amp;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zizi, P. (2025). Peng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ruh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lingkung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terh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kinerj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deng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kepu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seb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i v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bel intervening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ry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gi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 produksi mebel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zi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Keten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g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 w:rsidRPr="007A602A">
        <w:rPr>
          <w:color w:val="000000" w:themeColor="text1"/>
          <w:lang w:val="en-US"/>
        </w:rPr>
        <w:t>, 40–56.</w:t>
      </w:r>
    </w:p>
    <w:p w14:paraId="15B01B65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 xml:space="preserve">Sugiyono. (2021). </w:t>
      </w:r>
      <w:r w:rsidRPr="007A602A">
        <w:rPr>
          <w:i/>
          <w:iCs/>
          <w:color w:val="000000" w:themeColor="text1"/>
          <w:lang w:val="en-US"/>
        </w:rPr>
        <w:t>Metode peneliti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ku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ntit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tif ku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lit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tif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R&amp;D</w:t>
      </w:r>
      <w:r w:rsidRPr="007A602A">
        <w:rPr>
          <w:color w:val="000000" w:themeColor="text1"/>
          <w:lang w:val="en-US"/>
        </w:rPr>
        <w:t xml:space="preserve"> (Edisi ketig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). 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ndung: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lf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bet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</w:t>
      </w:r>
    </w:p>
    <w:p w14:paraId="2017A685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 xml:space="preserve">Sugiyono. (2022). </w:t>
      </w:r>
      <w:r w:rsidRPr="007A602A">
        <w:rPr>
          <w:i/>
          <w:iCs/>
          <w:color w:val="000000" w:themeColor="text1"/>
          <w:lang w:val="en-US"/>
        </w:rPr>
        <w:t>Metode peneliti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ku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ntit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tif ku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lit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tif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R&amp;D.</w:t>
      </w:r>
      <w:r w:rsidRPr="007A602A">
        <w:rPr>
          <w:color w:val="000000" w:themeColor="text1"/>
          <w:lang w:val="en-US"/>
        </w:rPr>
        <w:t xml:space="preserve"> 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ndung: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lf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bet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</w:t>
      </w:r>
    </w:p>
    <w:p w14:paraId="465BF1F7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njung, R., et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l. (2022). </w:t>
      </w:r>
      <w:r w:rsidRPr="007A602A">
        <w:rPr>
          <w:i/>
          <w:iCs/>
          <w:color w:val="000000" w:themeColor="text1"/>
          <w:lang w:val="en-US"/>
        </w:rPr>
        <w:t>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 xml:space="preserve"> rum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h s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kit.</w:t>
      </w:r>
      <w:r w:rsidRPr="007A602A">
        <w:rPr>
          <w:color w:val="000000" w:themeColor="text1"/>
          <w:lang w:val="en-US"/>
        </w:rPr>
        <w:t xml:space="preserve"> Med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n: 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Menulis.</w:t>
      </w:r>
    </w:p>
    <w:p w14:paraId="505E6CAB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Toyb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h, R.,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swin, B., Kusm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n, D., &amp; Universit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mbi. (2025). Determin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di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needle stick injury (NSI) 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 di unit 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w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 in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p RSUD H.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bdul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 Kot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mbi.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Keper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w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Keseh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n, 4</w:t>
      </w:r>
      <w:r w:rsidRPr="007A602A">
        <w:rPr>
          <w:color w:val="000000" w:themeColor="text1"/>
          <w:lang w:val="en-US"/>
        </w:rPr>
        <w:t>(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pril).</w:t>
      </w:r>
    </w:p>
    <w:p w14:paraId="517BB117" w14:textId="77777777" w:rsidR="0086297C" w:rsidRPr="007A602A" w:rsidRDefault="0086297C" w:rsidP="0086297C">
      <w:pPr>
        <w:spacing w:before="240"/>
        <w:ind w:left="720" w:hanging="720"/>
        <w:jc w:val="both"/>
        <w:rPr>
          <w:color w:val="000000" w:themeColor="text1"/>
          <w:lang w:val="en-US"/>
        </w:rPr>
      </w:pPr>
      <w:r w:rsidRPr="007A602A">
        <w:rPr>
          <w:color w:val="000000" w:themeColor="text1"/>
          <w:lang w:val="en-US"/>
        </w:rPr>
        <w:t>Y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ni, 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. (2025). Efektivit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s pel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tih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kesel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kerj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 di konstruksi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per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m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jemen d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l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m meningk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tk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kep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tuh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>n K3: Liter</w:t>
      </w:r>
      <w:r>
        <w:rPr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color w:val="000000" w:themeColor="text1"/>
          <w:lang w:val="en-US"/>
        </w:rPr>
        <w:t xml:space="preserve">ture review. </w:t>
      </w:r>
      <w:r w:rsidRPr="007A602A">
        <w:rPr>
          <w:i/>
          <w:iCs/>
          <w:color w:val="000000" w:themeColor="text1"/>
          <w:lang w:val="en-US"/>
        </w:rPr>
        <w:t>Jurn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l 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jemen Konstruksi d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Kesel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m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t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n Kerj</w:t>
      </w:r>
      <w:r>
        <w:rPr>
          <w:i/>
          <w:iCs/>
          <w:color w:val="000000" w:themeColor="text1"/>
          <w:lang w:val="en-US"/>
        </w:rPr>
        <w:t>a</w:t>
      </w:r>
      <w:r w:rsidRPr="00430DF6">
        <w:rPr>
          <w:rFonts w:ascii="Times New Roman&quot;" w:hAnsi="Times New Roman&quot;"/>
          <w:i/>
          <w:iCs/>
          <w:color w:val="000000" w:themeColor="text1"/>
          <w:spacing w:val="-20"/>
          <w:w w:val="1"/>
          <w:sz w:val="4"/>
          <w:lang w:val="en-US"/>
        </w:rPr>
        <w:t>i</w:t>
      </w:r>
      <w:r w:rsidRPr="007A602A">
        <w:rPr>
          <w:i/>
          <w:iCs/>
          <w:color w:val="000000" w:themeColor="text1"/>
          <w:lang w:val="en-US"/>
        </w:rPr>
        <w:t>, 3</w:t>
      </w:r>
      <w:r w:rsidRPr="007A602A">
        <w:rPr>
          <w:color w:val="000000" w:themeColor="text1"/>
          <w:lang w:val="en-US"/>
        </w:rPr>
        <w:t>(1), 8–17.</w:t>
      </w:r>
    </w:p>
    <w:p w14:paraId="11459873" w14:textId="77777777" w:rsidR="0086297C" w:rsidRDefault="0086297C" w:rsidP="0086297C">
      <w:pPr>
        <w:rPr>
          <w:lang w:val="pt-BR"/>
        </w:rPr>
      </w:pPr>
    </w:p>
    <w:p w14:paraId="35F62621" w14:textId="77777777" w:rsidR="0086297C" w:rsidRPr="00C66EC8" w:rsidRDefault="0086297C" w:rsidP="0086297C">
      <w:pPr>
        <w:ind w:left="851" w:hanging="851"/>
        <w:jc w:val="both"/>
      </w:pPr>
      <w:r w:rsidRPr="00C66EC8">
        <w:lastRenderedPageBreak/>
        <w:t xml:space="preserve">Yunihastuti, E., Ratih, D. M., Aisyah, M. R., Hidayah, A. J., Widhani, A., </w:t>
      </w:r>
      <w:r>
        <w:t xml:space="preserve">      </w:t>
      </w:r>
      <w:r w:rsidRPr="00C66EC8">
        <w:t xml:space="preserve">Sulaiman, A. S., Karjadi, T. H., &amp; Soejono, C. H. (2020). </w:t>
      </w:r>
      <w:r w:rsidRPr="00C66EC8">
        <w:rPr>
          <w:i/>
          <w:iCs/>
        </w:rPr>
        <w:t>Needlestick and sharps injuries in an Indonesian tertiary teaching hospital from 2014 to 2017: A cohort study</w:t>
      </w:r>
      <w:r w:rsidRPr="00C66EC8">
        <w:t>. BMJ Open, 10(12), e041494. https://doi.org/10.1136/bmjopen-2020-041494</w:t>
      </w:r>
    </w:p>
    <w:p w14:paraId="33F2CF9C" w14:textId="77777777" w:rsidR="004E5253" w:rsidRDefault="004E5253"/>
    <w:sectPr w:rsidR="004E52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B8D"/>
    <w:multiLevelType w:val="hybridMultilevel"/>
    <w:tmpl w:val="B3EE5A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267CDF5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1A1"/>
    <w:multiLevelType w:val="hybridMultilevel"/>
    <w:tmpl w:val="9A16B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76435"/>
    <w:multiLevelType w:val="hybridMultilevel"/>
    <w:tmpl w:val="B0DC76D2"/>
    <w:lvl w:ilvl="0" w:tplc="E1AE8478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0B2F44A4"/>
    <w:multiLevelType w:val="hybridMultilevel"/>
    <w:tmpl w:val="1DF0DF88"/>
    <w:lvl w:ilvl="0" w:tplc="469E6904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9D4C89"/>
    <w:multiLevelType w:val="hybridMultilevel"/>
    <w:tmpl w:val="EB3AC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6A527B"/>
    <w:multiLevelType w:val="multilevel"/>
    <w:tmpl w:val="0F744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71863"/>
    <w:multiLevelType w:val="multilevel"/>
    <w:tmpl w:val="71AAF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88193A"/>
    <w:multiLevelType w:val="hybridMultilevel"/>
    <w:tmpl w:val="E07ED880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B87484B"/>
    <w:multiLevelType w:val="hybridMultilevel"/>
    <w:tmpl w:val="0E04EB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C0BC1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D970E4"/>
    <w:multiLevelType w:val="hybridMultilevel"/>
    <w:tmpl w:val="312830CC"/>
    <w:lvl w:ilvl="0" w:tplc="2F948E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95" w:hanging="360"/>
      </w:pPr>
    </w:lvl>
    <w:lvl w:ilvl="2" w:tplc="6BCCE040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70D7E"/>
    <w:multiLevelType w:val="hybridMultilevel"/>
    <w:tmpl w:val="E2EE6FE4"/>
    <w:lvl w:ilvl="0" w:tplc="3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013203"/>
    <w:multiLevelType w:val="multilevel"/>
    <w:tmpl w:val="C1F8D56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321B1"/>
    <w:multiLevelType w:val="hybridMultilevel"/>
    <w:tmpl w:val="070C97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BA31ED"/>
    <w:multiLevelType w:val="multilevel"/>
    <w:tmpl w:val="2B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31738A"/>
    <w:multiLevelType w:val="hybridMultilevel"/>
    <w:tmpl w:val="479A2C8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83864"/>
    <w:multiLevelType w:val="multilevel"/>
    <w:tmpl w:val="506CB2D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6" w15:restartNumberingAfterBreak="0">
    <w:nsid w:val="2AC20679"/>
    <w:multiLevelType w:val="multilevel"/>
    <w:tmpl w:val="F7029736"/>
    <w:lvl w:ilvl="0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</w:lvl>
    <w:lvl w:ilvl="2" w:tentative="1">
      <w:start w:val="1"/>
      <w:numFmt w:val="decimal"/>
      <w:lvlText w:val="%3."/>
      <w:lvlJc w:val="left"/>
      <w:pPr>
        <w:tabs>
          <w:tab w:val="num" w:pos="2214"/>
        </w:tabs>
        <w:ind w:left="2214" w:hanging="360"/>
      </w:pPr>
    </w:lvl>
    <w:lvl w:ilvl="3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entative="1">
      <w:start w:val="1"/>
      <w:numFmt w:val="decimal"/>
      <w:lvlText w:val="%5."/>
      <w:lvlJc w:val="left"/>
      <w:pPr>
        <w:tabs>
          <w:tab w:val="num" w:pos="3654"/>
        </w:tabs>
        <w:ind w:left="3654" w:hanging="360"/>
      </w:pPr>
    </w:lvl>
    <w:lvl w:ilvl="5" w:tentative="1">
      <w:start w:val="1"/>
      <w:numFmt w:val="decimal"/>
      <w:lvlText w:val="%6."/>
      <w:lvlJc w:val="left"/>
      <w:pPr>
        <w:tabs>
          <w:tab w:val="num" w:pos="4374"/>
        </w:tabs>
        <w:ind w:left="4374" w:hanging="360"/>
      </w:pPr>
    </w:lvl>
    <w:lvl w:ilvl="6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entative="1">
      <w:start w:val="1"/>
      <w:numFmt w:val="decimal"/>
      <w:lvlText w:val="%8."/>
      <w:lvlJc w:val="left"/>
      <w:pPr>
        <w:tabs>
          <w:tab w:val="num" w:pos="5814"/>
        </w:tabs>
        <w:ind w:left="5814" w:hanging="360"/>
      </w:pPr>
    </w:lvl>
    <w:lvl w:ilvl="8" w:tentative="1">
      <w:start w:val="1"/>
      <w:numFmt w:val="decimal"/>
      <w:lvlText w:val="%9."/>
      <w:lvlJc w:val="left"/>
      <w:pPr>
        <w:tabs>
          <w:tab w:val="num" w:pos="6534"/>
        </w:tabs>
        <w:ind w:left="6534" w:hanging="360"/>
      </w:pPr>
    </w:lvl>
  </w:abstractNum>
  <w:abstractNum w:abstractNumId="17" w15:restartNumberingAfterBreak="0">
    <w:nsid w:val="310714AB"/>
    <w:multiLevelType w:val="hybridMultilevel"/>
    <w:tmpl w:val="4ECEB06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F0E41ED"/>
    <w:multiLevelType w:val="multilevel"/>
    <w:tmpl w:val="E6C84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575739"/>
    <w:multiLevelType w:val="multilevel"/>
    <w:tmpl w:val="DA661408"/>
    <w:lvl w:ilvl="0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</w:lvl>
    <w:lvl w:ilvl="1" w:tentative="1">
      <w:start w:val="1"/>
      <w:numFmt w:val="decimal"/>
      <w:lvlText w:val="%2."/>
      <w:lvlJc w:val="left"/>
      <w:pPr>
        <w:tabs>
          <w:tab w:val="num" w:pos="2499"/>
        </w:tabs>
        <w:ind w:left="2499" w:hanging="360"/>
      </w:pPr>
    </w:lvl>
    <w:lvl w:ilvl="2" w:tentative="1">
      <w:start w:val="1"/>
      <w:numFmt w:val="decimal"/>
      <w:lvlText w:val="%3."/>
      <w:lvlJc w:val="left"/>
      <w:pPr>
        <w:tabs>
          <w:tab w:val="num" w:pos="3219"/>
        </w:tabs>
        <w:ind w:left="3219" w:hanging="360"/>
      </w:pPr>
    </w:lvl>
    <w:lvl w:ilvl="3" w:tentative="1">
      <w:start w:val="1"/>
      <w:numFmt w:val="decimal"/>
      <w:lvlText w:val="%4."/>
      <w:lvlJc w:val="left"/>
      <w:pPr>
        <w:tabs>
          <w:tab w:val="num" w:pos="3939"/>
        </w:tabs>
        <w:ind w:left="3939" w:hanging="360"/>
      </w:pPr>
    </w:lvl>
    <w:lvl w:ilvl="4" w:tentative="1">
      <w:start w:val="1"/>
      <w:numFmt w:val="decimal"/>
      <w:lvlText w:val="%5."/>
      <w:lvlJc w:val="left"/>
      <w:pPr>
        <w:tabs>
          <w:tab w:val="num" w:pos="4659"/>
        </w:tabs>
        <w:ind w:left="4659" w:hanging="360"/>
      </w:pPr>
    </w:lvl>
    <w:lvl w:ilvl="5" w:tentative="1">
      <w:start w:val="1"/>
      <w:numFmt w:val="decimal"/>
      <w:lvlText w:val="%6."/>
      <w:lvlJc w:val="left"/>
      <w:pPr>
        <w:tabs>
          <w:tab w:val="num" w:pos="5379"/>
        </w:tabs>
        <w:ind w:left="5379" w:hanging="360"/>
      </w:pPr>
    </w:lvl>
    <w:lvl w:ilvl="6" w:tentative="1">
      <w:start w:val="1"/>
      <w:numFmt w:val="decimal"/>
      <w:lvlText w:val="%7."/>
      <w:lvlJc w:val="left"/>
      <w:pPr>
        <w:tabs>
          <w:tab w:val="num" w:pos="6099"/>
        </w:tabs>
        <w:ind w:left="6099" w:hanging="360"/>
      </w:pPr>
    </w:lvl>
    <w:lvl w:ilvl="7" w:tentative="1">
      <w:start w:val="1"/>
      <w:numFmt w:val="decimal"/>
      <w:lvlText w:val="%8."/>
      <w:lvlJc w:val="left"/>
      <w:pPr>
        <w:tabs>
          <w:tab w:val="num" w:pos="6819"/>
        </w:tabs>
        <w:ind w:left="6819" w:hanging="360"/>
      </w:pPr>
    </w:lvl>
    <w:lvl w:ilvl="8" w:tentative="1">
      <w:start w:val="1"/>
      <w:numFmt w:val="decimal"/>
      <w:lvlText w:val="%9."/>
      <w:lvlJc w:val="left"/>
      <w:pPr>
        <w:tabs>
          <w:tab w:val="num" w:pos="7539"/>
        </w:tabs>
        <w:ind w:left="7539" w:hanging="360"/>
      </w:pPr>
    </w:lvl>
  </w:abstractNum>
  <w:abstractNum w:abstractNumId="20" w15:restartNumberingAfterBreak="0">
    <w:nsid w:val="457568EC"/>
    <w:multiLevelType w:val="multilevel"/>
    <w:tmpl w:val="0338E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210203"/>
    <w:multiLevelType w:val="multilevel"/>
    <w:tmpl w:val="580C3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5F4C5B"/>
    <w:multiLevelType w:val="hybridMultilevel"/>
    <w:tmpl w:val="E9FE722A"/>
    <w:lvl w:ilvl="0" w:tplc="D1565E3C">
      <w:start w:val="1"/>
      <w:numFmt w:val="decimal"/>
      <w:lvlText w:val="%1)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2E014AF"/>
    <w:multiLevelType w:val="multilevel"/>
    <w:tmpl w:val="A63CD7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9D331FC"/>
    <w:multiLevelType w:val="hybridMultilevel"/>
    <w:tmpl w:val="9D28B916"/>
    <w:lvl w:ilvl="0" w:tplc="E1AE8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6C1288"/>
    <w:multiLevelType w:val="hybridMultilevel"/>
    <w:tmpl w:val="6CC2EB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C8561E4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17931"/>
    <w:multiLevelType w:val="multilevel"/>
    <w:tmpl w:val="3E5EE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094D89"/>
    <w:multiLevelType w:val="hybridMultilevel"/>
    <w:tmpl w:val="A5DC780E"/>
    <w:lvl w:ilvl="0" w:tplc="664C0166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365507"/>
    <w:multiLevelType w:val="hybridMultilevel"/>
    <w:tmpl w:val="E3DE3DE0"/>
    <w:lvl w:ilvl="0" w:tplc="E1AE8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060553B"/>
    <w:multiLevelType w:val="hybridMultilevel"/>
    <w:tmpl w:val="3F5E6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D514A"/>
    <w:multiLevelType w:val="multilevel"/>
    <w:tmpl w:val="8536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ED2D64"/>
    <w:multiLevelType w:val="hybridMultilevel"/>
    <w:tmpl w:val="3FFAD72E"/>
    <w:lvl w:ilvl="0" w:tplc="50FC313A">
      <w:start w:val="3"/>
      <w:numFmt w:val="lowerLetter"/>
      <w:lvlText w:val="%1."/>
      <w:lvlJc w:val="left"/>
      <w:pPr>
        <w:ind w:left="1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32" w15:restartNumberingAfterBreak="0">
    <w:nsid w:val="77221DA9"/>
    <w:multiLevelType w:val="hybridMultilevel"/>
    <w:tmpl w:val="6EAA0C88"/>
    <w:lvl w:ilvl="0" w:tplc="1C7070B8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0F">
      <w:start w:val="1"/>
      <w:numFmt w:val="decimal"/>
      <w:lvlText w:val="%2."/>
      <w:lvlJc w:val="left"/>
      <w:pPr>
        <w:ind w:left="-360" w:hanging="360"/>
      </w:pPr>
    </w:lvl>
    <w:lvl w:ilvl="2" w:tplc="320EA54C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9942DA"/>
    <w:multiLevelType w:val="hybridMultilevel"/>
    <w:tmpl w:val="8BB40038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4" w15:restartNumberingAfterBreak="0">
    <w:nsid w:val="7D561848"/>
    <w:multiLevelType w:val="multilevel"/>
    <w:tmpl w:val="52BECE2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num w:numId="1">
    <w:abstractNumId w:val="33"/>
  </w:num>
  <w:num w:numId="2">
    <w:abstractNumId w:val="13"/>
  </w:num>
  <w:num w:numId="3">
    <w:abstractNumId w:val="30"/>
  </w:num>
  <w:num w:numId="4">
    <w:abstractNumId w:val="16"/>
  </w:num>
  <w:num w:numId="5">
    <w:abstractNumId w:val="23"/>
  </w:num>
  <w:num w:numId="6">
    <w:abstractNumId w:val="0"/>
  </w:num>
  <w:num w:numId="7">
    <w:abstractNumId w:val="14"/>
  </w:num>
  <w:num w:numId="8">
    <w:abstractNumId w:val="25"/>
  </w:num>
  <w:num w:numId="9">
    <w:abstractNumId w:val="27"/>
  </w:num>
  <w:num w:numId="10">
    <w:abstractNumId w:val="12"/>
  </w:num>
  <w:num w:numId="11">
    <w:abstractNumId w:val="7"/>
  </w:num>
  <w:num w:numId="12">
    <w:abstractNumId w:val="32"/>
  </w:num>
  <w:num w:numId="13">
    <w:abstractNumId w:val="29"/>
  </w:num>
  <w:num w:numId="14">
    <w:abstractNumId w:val="4"/>
  </w:num>
  <w:num w:numId="15">
    <w:abstractNumId w:val="18"/>
  </w:num>
  <w:num w:numId="16">
    <w:abstractNumId w:val="2"/>
  </w:num>
  <w:num w:numId="17">
    <w:abstractNumId w:val="8"/>
  </w:num>
  <w:num w:numId="18">
    <w:abstractNumId w:val="28"/>
  </w:num>
  <w:num w:numId="19">
    <w:abstractNumId w:val="24"/>
  </w:num>
  <w:num w:numId="20">
    <w:abstractNumId w:val="3"/>
  </w:num>
  <w:num w:numId="21">
    <w:abstractNumId w:val="6"/>
  </w:num>
  <w:num w:numId="22">
    <w:abstractNumId w:val="5"/>
  </w:num>
  <w:num w:numId="23">
    <w:abstractNumId w:val="10"/>
  </w:num>
  <w:num w:numId="24">
    <w:abstractNumId w:val="22"/>
  </w:num>
  <w:num w:numId="25">
    <w:abstractNumId w:val="11"/>
  </w:num>
  <w:num w:numId="26">
    <w:abstractNumId w:val="1"/>
  </w:num>
  <w:num w:numId="27">
    <w:abstractNumId w:val="15"/>
  </w:num>
  <w:num w:numId="28">
    <w:abstractNumId w:val="34"/>
  </w:num>
  <w:num w:numId="29">
    <w:abstractNumId w:val="9"/>
  </w:num>
  <w:num w:numId="30">
    <w:abstractNumId w:val="31"/>
  </w:num>
  <w:num w:numId="31">
    <w:abstractNumId w:val="19"/>
  </w:num>
  <w:num w:numId="32">
    <w:abstractNumId w:val="21"/>
  </w:num>
  <w:num w:numId="33">
    <w:abstractNumId w:val="17"/>
  </w:num>
  <w:num w:numId="34">
    <w:abstractNumId w:val="20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7C"/>
    <w:rsid w:val="004E5253"/>
    <w:rsid w:val="0086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6B9720"/>
  <w15:chartTrackingRefBased/>
  <w15:docId w15:val="{80D588DB-9F92-EC40-9FEA-D3909186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97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297C"/>
    <w:pPr>
      <w:keepNext/>
      <w:keepLines/>
      <w:spacing w:line="480" w:lineRule="auto"/>
      <w:jc w:val="center"/>
      <w:outlineLvl w:val="0"/>
    </w:pPr>
    <w:rPr>
      <w:rFonts w:eastAsiaTheme="majorEastAsia"/>
      <w:b/>
      <w:color w:val="000000" w:themeColor="text1"/>
      <w:lang w:val="pt-BR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6297C"/>
    <w:pPr>
      <w:numPr>
        <w:ilvl w:val="1"/>
        <w:numId w:val="5"/>
      </w:numPr>
      <w:spacing w:line="480" w:lineRule="auto"/>
      <w:jc w:val="both"/>
      <w:outlineLvl w:val="1"/>
    </w:pPr>
    <w:rPr>
      <w:b/>
      <w:bCs/>
      <w:lang w:val="pt-BR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6297C"/>
    <w:pPr>
      <w:numPr>
        <w:ilvl w:val="2"/>
        <w:numId w:val="5"/>
      </w:numPr>
      <w:spacing w:line="480" w:lineRule="auto"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9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9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9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9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9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9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97C"/>
    <w:rPr>
      <w:rFonts w:ascii="Times New Roman" w:eastAsiaTheme="majorEastAsia" w:hAnsi="Times New Roman" w:cs="Times New Roman"/>
      <w:b/>
      <w:color w:val="000000" w:themeColor="text1"/>
      <w:lang w:val="pt-BR"/>
    </w:rPr>
  </w:style>
  <w:style w:type="character" w:customStyle="1" w:styleId="Heading2Char">
    <w:name w:val="Heading 2 Char"/>
    <w:basedOn w:val="DefaultParagraphFont"/>
    <w:link w:val="Heading2"/>
    <w:uiPriority w:val="9"/>
    <w:rsid w:val="0086297C"/>
    <w:rPr>
      <w:rFonts w:ascii="Times New Roman" w:eastAsia="Times New Roman" w:hAnsi="Times New Roman" w:cs="Times New Roman"/>
      <w:b/>
      <w:bCs/>
      <w:lang w:val="pt-BR"/>
    </w:rPr>
  </w:style>
  <w:style w:type="character" w:customStyle="1" w:styleId="Heading3Char">
    <w:name w:val="Heading 3 Char"/>
    <w:basedOn w:val="DefaultParagraphFont"/>
    <w:link w:val="Heading3"/>
    <w:uiPriority w:val="9"/>
    <w:rsid w:val="0086297C"/>
    <w:rPr>
      <w:rFonts w:ascii="Times New Roman" w:eastAsia="Times New Roman" w:hAnsi="Times New Roman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97C"/>
    <w:rPr>
      <w:rFonts w:eastAsiaTheme="majorEastAsia" w:cstheme="majorBidi"/>
      <w:i/>
      <w:iCs/>
      <w:color w:val="2F5496" w:themeColor="accent1" w:themeShade="BF"/>
      <w:sz w:val="22"/>
      <w:szCs w:val="22"/>
      <w:lang w:val="id-ID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97C"/>
    <w:rPr>
      <w:rFonts w:eastAsiaTheme="majorEastAsia" w:cstheme="majorBidi"/>
      <w:color w:val="2F5496" w:themeColor="accent1" w:themeShade="BF"/>
      <w:sz w:val="22"/>
      <w:szCs w:val="22"/>
      <w:lang w:val="id-ID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97C"/>
    <w:rPr>
      <w:rFonts w:eastAsiaTheme="majorEastAsia" w:cstheme="majorBidi"/>
      <w:i/>
      <w:iCs/>
      <w:color w:val="595959" w:themeColor="text1" w:themeTint="A6"/>
      <w:sz w:val="22"/>
      <w:szCs w:val="22"/>
      <w:lang w:val="id-ID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97C"/>
    <w:rPr>
      <w:rFonts w:eastAsiaTheme="majorEastAsia" w:cstheme="majorBidi"/>
      <w:color w:val="595959" w:themeColor="text1" w:themeTint="A6"/>
      <w:sz w:val="22"/>
      <w:szCs w:val="22"/>
      <w:lang w:val="id-ID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97C"/>
    <w:rPr>
      <w:rFonts w:eastAsiaTheme="majorEastAsia" w:cstheme="majorBidi"/>
      <w:i/>
      <w:iCs/>
      <w:color w:val="272727" w:themeColor="text1" w:themeTint="D8"/>
      <w:sz w:val="22"/>
      <w:szCs w:val="22"/>
      <w:lang w:val="id-ID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97C"/>
    <w:rPr>
      <w:rFonts w:eastAsiaTheme="majorEastAsia" w:cstheme="majorBidi"/>
      <w:color w:val="272727" w:themeColor="text1" w:themeTint="D8"/>
      <w:sz w:val="22"/>
      <w:szCs w:val="22"/>
      <w:lang w:val="id-ID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86297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6297C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86297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6297C"/>
    <w:rPr>
      <w:b/>
      <w:bCs/>
    </w:rPr>
  </w:style>
  <w:style w:type="character" w:styleId="Emphasis">
    <w:name w:val="Emphasis"/>
    <w:basedOn w:val="DefaultParagraphFont"/>
    <w:uiPriority w:val="20"/>
    <w:qFormat/>
    <w:rsid w:val="0086297C"/>
    <w:rPr>
      <w:i/>
      <w:iCs/>
    </w:rPr>
  </w:style>
  <w:style w:type="character" w:styleId="Hyperlink">
    <w:name w:val="Hyperlink"/>
    <w:basedOn w:val="DefaultParagraphFont"/>
    <w:uiPriority w:val="99"/>
    <w:unhideWhenUsed/>
    <w:rsid w:val="0086297C"/>
    <w:rPr>
      <w:color w:val="0000FF"/>
      <w:u w:val="single"/>
    </w:rPr>
  </w:style>
  <w:style w:type="table" w:styleId="TableGrid">
    <w:name w:val="Table Grid"/>
    <w:basedOn w:val="TableNormal"/>
    <w:uiPriority w:val="39"/>
    <w:rsid w:val="00862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9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297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629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297C"/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86297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1"/>
    <w:qFormat/>
    <w:rsid w:val="0086297C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86297C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86297C"/>
    <w:pPr>
      <w:widowControl w:val="0"/>
      <w:autoSpaceDE w:val="0"/>
      <w:autoSpaceDN w:val="0"/>
      <w:ind w:left="119"/>
    </w:pPr>
    <w:rPr>
      <w:rFonts w:ascii="Arial MT" w:eastAsia="Arial MT" w:hAnsi="Arial MT" w:cs="Arial MT"/>
      <w:sz w:val="22"/>
      <w:szCs w:val="22"/>
      <w:lang w:val="id"/>
    </w:rPr>
  </w:style>
  <w:style w:type="paragraph" w:styleId="Caption">
    <w:name w:val="caption"/>
    <w:basedOn w:val="Normal"/>
    <w:next w:val="Normal"/>
    <w:uiPriority w:val="35"/>
    <w:unhideWhenUsed/>
    <w:qFormat/>
    <w:rsid w:val="0086297C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86297C"/>
  </w:style>
  <w:style w:type="paragraph" w:styleId="TOCHeading">
    <w:name w:val="TOC Heading"/>
    <w:basedOn w:val="Heading1"/>
    <w:next w:val="Normal"/>
    <w:uiPriority w:val="39"/>
    <w:unhideWhenUsed/>
    <w:qFormat/>
    <w:rsid w:val="0086297C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6297C"/>
    <w:pPr>
      <w:tabs>
        <w:tab w:val="left" w:pos="709"/>
        <w:tab w:val="right" w:leader="dot" w:pos="7927"/>
      </w:tabs>
      <w:spacing w:after="100"/>
    </w:pPr>
    <w:rPr>
      <w:b/>
      <w:bCs/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86297C"/>
    <w:pPr>
      <w:tabs>
        <w:tab w:val="left" w:pos="1276"/>
        <w:tab w:val="right" w:leader="dot" w:pos="7927"/>
      </w:tabs>
      <w:spacing w:after="100"/>
      <w:ind w:left="851"/>
    </w:pPr>
  </w:style>
  <w:style w:type="paragraph" w:styleId="TOC3">
    <w:name w:val="toc 3"/>
    <w:basedOn w:val="Normal"/>
    <w:next w:val="Normal"/>
    <w:autoRedefine/>
    <w:uiPriority w:val="39"/>
    <w:unhideWhenUsed/>
    <w:rsid w:val="0086297C"/>
    <w:pPr>
      <w:tabs>
        <w:tab w:val="left" w:pos="1843"/>
        <w:tab w:val="right" w:leader="dot" w:pos="7927"/>
      </w:tabs>
      <w:spacing w:after="100"/>
      <w:ind w:left="1276"/>
    </w:pPr>
  </w:style>
  <w:style w:type="character" w:customStyle="1" w:styleId="mord">
    <w:name w:val="mord"/>
    <w:basedOn w:val="DefaultParagraphFont"/>
    <w:rsid w:val="0086297C"/>
  </w:style>
  <w:style w:type="character" w:customStyle="1" w:styleId="mrel">
    <w:name w:val="mrel"/>
    <w:basedOn w:val="DefaultParagraphFont"/>
    <w:rsid w:val="0086297C"/>
  </w:style>
  <w:style w:type="character" w:customStyle="1" w:styleId="mopen">
    <w:name w:val="mopen"/>
    <w:basedOn w:val="DefaultParagraphFont"/>
    <w:rsid w:val="0086297C"/>
  </w:style>
  <w:style w:type="character" w:customStyle="1" w:styleId="mbin">
    <w:name w:val="mbin"/>
    <w:basedOn w:val="DefaultParagraphFont"/>
    <w:rsid w:val="0086297C"/>
  </w:style>
  <w:style w:type="character" w:customStyle="1" w:styleId="mclose">
    <w:name w:val="mclose"/>
    <w:basedOn w:val="DefaultParagraphFont"/>
    <w:rsid w:val="0086297C"/>
  </w:style>
  <w:style w:type="character" w:customStyle="1" w:styleId="vlist-s">
    <w:name w:val="vlist-s"/>
    <w:basedOn w:val="DefaultParagraphFont"/>
    <w:rsid w:val="0086297C"/>
  </w:style>
  <w:style w:type="character" w:customStyle="1" w:styleId="katex-mathml">
    <w:name w:val="katex-mathml"/>
    <w:basedOn w:val="DefaultParagraphFont"/>
    <w:rsid w:val="0086297C"/>
  </w:style>
  <w:style w:type="character" w:customStyle="1" w:styleId="mpunct">
    <w:name w:val="mpunct"/>
    <w:basedOn w:val="DefaultParagraphFont"/>
    <w:rsid w:val="0086297C"/>
  </w:style>
  <w:style w:type="character" w:customStyle="1" w:styleId="whitespace-normal">
    <w:name w:val="whitespace-normal"/>
    <w:basedOn w:val="DefaultParagraphFont"/>
    <w:rsid w:val="0086297C"/>
  </w:style>
  <w:style w:type="character" w:styleId="PlaceholderText">
    <w:name w:val="Placeholder Text"/>
    <w:basedOn w:val="DefaultParagraphFont"/>
    <w:uiPriority w:val="99"/>
    <w:semiHidden/>
    <w:rsid w:val="0086297C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8629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297C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9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297C"/>
    <w:rPr>
      <w:rFonts w:eastAsiaTheme="majorEastAsia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629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297C"/>
    <w:rPr>
      <w:i/>
      <w:iCs/>
      <w:color w:val="404040" w:themeColor="text1" w:themeTint="BF"/>
      <w:sz w:val="22"/>
      <w:szCs w:val="22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29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97C"/>
    <w:rPr>
      <w:i/>
      <w:iCs/>
      <w:color w:val="2F5496" w:themeColor="accent1" w:themeShade="BF"/>
      <w:sz w:val="22"/>
      <w:szCs w:val="22"/>
      <w:lang w:val="id-ID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6297C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86297C"/>
    <w:rPr>
      <w:rFonts w:ascii="Times New Roman" w:eastAsia="Times New Roman" w:hAnsi="Times New Roman" w:cs="Times New Roman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297C"/>
    <w:rPr>
      <w:rFonts w:ascii="Tahoma" w:eastAsiaTheme="minorHAnsi" w:hAnsi="Tahoma" w:cs="Tahoma"/>
      <w:sz w:val="16"/>
      <w:szCs w:val="16"/>
      <w:lang w:val="id-ID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97C"/>
    <w:rPr>
      <w:rFonts w:ascii="Tahoma" w:hAnsi="Tahoma" w:cs="Tahoma"/>
      <w:sz w:val="16"/>
      <w:szCs w:val="16"/>
      <w:lang w:val="id-ID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6297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29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29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297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9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97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electable-text">
    <w:name w:val="selectable-text"/>
    <w:basedOn w:val="DefaultParagraphFont"/>
    <w:rsid w:val="0086297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29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6297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6297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866/jimi.v5i1.7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raturan.go.id/id/pp-no-50-tahun-2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4259/sehatrakyat.v4i2.43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lo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2877/eb.v7i3.1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1274</Words>
  <Characters>7268</Characters>
  <Application>Microsoft Office Word</Application>
  <DocSecurity>0</DocSecurity>
  <Lines>60</Lines>
  <Paragraphs>17</Paragraphs>
  <ScaleCrop>false</ScaleCrop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2026-08-30T02:12:00Z</dcterms:created>
  <dcterms:modified xsi:type="dcterms:W3CDTF">2026-08-30T02:12:00Z</dcterms:modified>
</cp:coreProperties>
</file>