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9"/>
        <w:ind w:left="0" w:firstLine="0"/>
      </w:pPr>
    </w:p>
    <w:p>
      <w:pPr>
        <w:pStyle w:val="Heading1"/>
      </w:pPr>
      <w:r>
        <w:rPr/>
        <w:t>DAFTAR</w:t>
      </w:r>
      <w:r>
        <w:rPr>
          <w:spacing w:val="-13"/>
        </w:rPr>
        <w:t> </w:t>
      </w:r>
      <w:r>
        <w:rPr>
          <w:spacing w:val="-2"/>
        </w:rPr>
        <w:t>PUSTAKA</w:t>
      </w:r>
    </w:p>
    <w:p>
      <w:pPr>
        <w:pStyle w:val="BodyText"/>
        <w:spacing w:before="204"/>
        <w:ind w:left="0" w:firstLine="0"/>
        <w:rPr>
          <w:b/>
        </w:rPr>
      </w:pPr>
    </w:p>
    <w:p>
      <w:pPr>
        <w:pStyle w:val="BodyText"/>
        <w:spacing w:before="0"/>
        <w:ind w:right="141"/>
        <w:jc w:val="both"/>
      </w:pPr>
      <w:r>
        <w:rPr/>
        <w:t>Amalia, N. R., Basuki, D. R., Kusumawinakhyu, T., &amp; Purbowati, M. R. (2020). Pengaruh pengetahuan dan sikap terhadap perilaku pasien TB paru di Balai Kesehatan Paru Masyarakat Purwokerto. Herb-Medicine Journal, 3(2), 49–57.</w:t>
      </w:r>
    </w:p>
    <w:p>
      <w:pPr>
        <w:pStyle w:val="BodyText"/>
        <w:ind w:right="146"/>
        <w:jc w:val="both"/>
      </w:pPr>
      <w:r>
        <w:rPr/>
        <w:t>Amalia, Y., Setiawan, &amp; Witdiawati. (2024). Health Education To Reduce Negative Stigma And Increase Willingness To Screen For Tuberculosis. Journal of Healthcare, 6(1). DOI: </w:t>
      </w:r>
      <w:hyperlink r:id="rId5">
        <w:r>
          <w:rPr>
            <w:u w:val="single"/>
          </w:rPr>
          <w:t>https://doi.org/10.35568/healthcare.v6i1.4331</w:t>
        </w:r>
      </w:hyperlink>
    </w:p>
    <w:p>
      <w:pPr>
        <w:pStyle w:val="BodyText"/>
        <w:spacing w:before="241"/>
        <w:ind w:right="143"/>
        <w:jc w:val="both"/>
      </w:pPr>
      <w:r>
        <w:rPr/>
        <w:t>Darmayanti, A. (2020). Pengetahuan Masyarakat dalam Pencegahan Penyakit Tuberkulosis. Jurnal Institu Teknologi dan Kesehatan Bali. Tersedia di </w:t>
      </w:r>
      <w:hyperlink r:id="rId6">
        <w:r>
          <w:rPr>
            <w:spacing w:val="-2"/>
            <w:u w:val="single"/>
          </w:rPr>
          <w:t>https://repository.itekes-bali.ac.id/journal/detail/635/</w:t>
        </w:r>
      </w:hyperlink>
    </w:p>
    <w:p>
      <w:pPr>
        <w:pStyle w:val="BodyText"/>
        <w:tabs>
          <w:tab w:pos="899" w:val="left" w:leader="none"/>
          <w:tab w:pos="2106" w:val="left" w:leader="none"/>
          <w:tab w:pos="3122" w:val="left" w:leader="none"/>
          <w:tab w:pos="3967" w:val="left" w:leader="none"/>
          <w:tab w:pos="4874" w:val="left" w:leader="none"/>
          <w:tab w:pos="5882" w:val="left" w:leader="none"/>
          <w:tab w:pos="6917" w:val="left" w:leader="none"/>
        </w:tabs>
        <w:spacing w:before="243"/>
        <w:ind w:right="181"/>
      </w:pPr>
      <w:r>
        <w:rPr>
          <w:spacing w:val="-2"/>
        </w:rPr>
        <w:t>Dinas</w:t>
      </w:r>
      <w:r>
        <w:rPr/>
        <w:tab/>
      </w:r>
      <w:r>
        <w:rPr>
          <w:spacing w:val="-2"/>
        </w:rPr>
        <w:t>Kesehatan</w:t>
      </w:r>
      <w:r>
        <w:rPr/>
        <w:tab/>
      </w:r>
      <w:r>
        <w:rPr>
          <w:spacing w:val="-2"/>
        </w:rPr>
        <w:t>Provinsi</w:t>
      </w:r>
      <w:r>
        <w:rPr/>
        <w:tab/>
      </w:r>
      <w:r>
        <w:rPr>
          <w:spacing w:val="-2"/>
        </w:rPr>
        <w:t>Jambi.</w:t>
      </w:r>
      <w:r>
        <w:rPr/>
        <w:tab/>
      </w:r>
      <w:r>
        <w:rPr>
          <w:spacing w:val="-2"/>
        </w:rPr>
        <w:t>(2025).</w:t>
      </w:r>
      <w:r>
        <w:rPr/>
        <w:tab/>
      </w:r>
      <w:r>
        <w:rPr>
          <w:spacing w:val="-2"/>
        </w:rPr>
        <w:t>Laporan</w:t>
      </w:r>
      <w:r>
        <w:rPr/>
        <w:tab/>
      </w:r>
      <w:r>
        <w:rPr>
          <w:spacing w:val="-2"/>
        </w:rPr>
        <w:t>Program</w:t>
      </w:r>
      <w:r>
        <w:rPr/>
        <w:tab/>
      </w:r>
      <w:r>
        <w:rPr>
          <w:spacing w:val="-2"/>
        </w:rPr>
        <w:t>Penanggulangan </w:t>
      </w:r>
      <w:r>
        <w:rPr/>
        <w:t>Tuberkulosis</w:t>
      </w:r>
      <w:r>
        <w:rPr>
          <w:spacing w:val="-11"/>
        </w:rPr>
        <w:t> </w:t>
      </w:r>
      <w:r>
        <w:rPr/>
        <w:t>Provinsi</w:t>
      </w:r>
      <w:r>
        <w:rPr>
          <w:spacing w:val="-6"/>
        </w:rPr>
        <w:t> </w:t>
      </w:r>
      <w:r>
        <w:rPr/>
        <w:t>Jambi</w:t>
      </w:r>
      <w:r>
        <w:rPr>
          <w:spacing w:val="-3"/>
        </w:rPr>
        <w:t> </w:t>
      </w:r>
      <w:r>
        <w:rPr/>
        <w:t>Tahun</w:t>
      </w:r>
      <w:r>
        <w:rPr>
          <w:spacing w:val="-7"/>
        </w:rPr>
        <w:t> </w:t>
      </w:r>
      <w:r>
        <w:rPr/>
        <w:t>2025.</w:t>
      </w:r>
      <w:r>
        <w:rPr>
          <w:spacing w:val="-6"/>
        </w:rPr>
        <w:t> </w:t>
      </w:r>
      <w:r>
        <w:rPr/>
        <w:t>Jambi:</w:t>
      </w:r>
      <w:r>
        <w:rPr>
          <w:spacing w:val="-4"/>
        </w:rPr>
        <w:t> </w:t>
      </w:r>
      <w:r>
        <w:rPr/>
        <w:t>Dinas</w:t>
      </w:r>
      <w:r>
        <w:rPr>
          <w:spacing w:val="-6"/>
        </w:rPr>
        <w:t> </w:t>
      </w:r>
      <w:r>
        <w:rPr/>
        <w:t>Kesehatan</w:t>
      </w:r>
      <w:r>
        <w:rPr>
          <w:spacing w:val="-5"/>
        </w:rPr>
        <w:t> </w:t>
      </w:r>
      <w:r>
        <w:rPr/>
        <w:t>Provinsi</w:t>
      </w:r>
      <w:r>
        <w:rPr>
          <w:spacing w:val="-3"/>
        </w:rPr>
        <w:t> </w:t>
      </w:r>
      <w:r>
        <w:rPr>
          <w:spacing w:val="-2"/>
        </w:rPr>
        <w:t>Jambi.</w:t>
      </w:r>
    </w:p>
    <w:p>
      <w:pPr>
        <w:pStyle w:val="BodyText"/>
        <w:spacing w:line="510" w:lineRule="atLeast" w:before="6"/>
        <w:ind w:left="131" w:right="170" w:firstLine="0"/>
      </w:pPr>
      <w:r>
        <w:rPr/>
        <w:t>Ganong, W. F. (2020). Buku Ajar Fisiologi Kedokteran (Edisi 26). Jakarta: EGC. Havifah,</w:t>
      </w:r>
      <w:r>
        <w:rPr>
          <w:spacing w:val="35"/>
        </w:rPr>
        <w:t> </w:t>
      </w:r>
      <w:r>
        <w:rPr/>
        <w:t>N.</w:t>
      </w:r>
      <w:r>
        <w:rPr>
          <w:spacing w:val="40"/>
        </w:rPr>
        <w:t> </w:t>
      </w:r>
      <w:r>
        <w:rPr/>
        <w:t>(2021).</w:t>
      </w:r>
      <w:r>
        <w:rPr>
          <w:spacing w:val="38"/>
        </w:rPr>
        <w:t> </w:t>
      </w:r>
      <w:r>
        <w:rPr/>
        <w:t>Hubungan</w:t>
      </w:r>
      <w:r>
        <w:rPr>
          <w:spacing w:val="38"/>
        </w:rPr>
        <w:t> </w:t>
      </w:r>
      <w:r>
        <w:rPr/>
        <w:t>Tingkat</w:t>
      </w:r>
      <w:r>
        <w:rPr>
          <w:spacing w:val="38"/>
        </w:rPr>
        <w:t> </w:t>
      </w:r>
      <w:r>
        <w:rPr/>
        <w:t>Pendidikan,</w:t>
      </w:r>
      <w:r>
        <w:rPr>
          <w:spacing w:val="38"/>
        </w:rPr>
        <w:t> </w:t>
      </w:r>
      <w:r>
        <w:rPr/>
        <w:t>Tingkat</w:t>
      </w:r>
      <w:r>
        <w:rPr>
          <w:spacing w:val="38"/>
        </w:rPr>
        <w:t> </w:t>
      </w:r>
      <w:r>
        <w:rPr/>
        <w:t>Ekonomi</w:t>
      </w:r>
      <w:r>
        <w:rPr>
          <w:spacing w:val="40"/>
        </w:rPr>
        <w:t> </w:t>
      </w:r>
      <w:r>
        <w:rPr/>
        <w:t>dan</w:t>
      </w:r>
      <w:r>
        <w:rPr>
          <w:spacing w:val="38"/>
        </w:rPr>
        <w:t> </w:t>
      </w:r>
      <w:r>
        <w:rPr/>
        <w:t>Riwayat</w:t>
      </w:r>
    </w:p>
    <w:p>
      <w:pPr>
        <w:pStyle w:val="BodyText"/>
        <w:spacing w:before="4"/>
        <w:ind w:right="141" w:firstLine="0"/>
        <w:jc w:val="both"/>
      </w:pPr>
      <w:r>
        <w:rPr/>
        <w:t>Kontak</w:t>
      </w:r>
      <w:r>
        <w:rPr>
          <w:spacing w:val="-11"/>
        </w:rPr>
        <w:t> </w:t>
      </w:r>
      <w:r>
        <w:rPr/>
        <w:t>Terhadap</w:t>
      </w:r>
      <w:r>
        <w:rPr>
          <w:spacing w:val="-8"/>
        </w:rPr>
        <w:t> </w:t>
      </w:r>
      <w:r>
        <w:rPr/>
        <w:t>Kejadian</w:t>
      </w:r>
      <w:r>
        <w:rPr>
          <w:spacing w:val="-11"/>
        </w:rPr>
        <w:t> </w:t>
      </w:r>
      <w:r>
        <w:rPr/>
        <w:t>Tuberkulosis</w:t>
      </w:r>
      <w:r>
        <w:rPr>
          <w:spacing w:val="-7"/>
        </w:rPr>
        <w:t> </w:t>
      </w:r>
      <w:r>
        <w:rPr/>
        <w:t>Paru</w:t>
      </w:r>
      <w:r>
        <w:rPr>
          <w:spacing w:val="-11"/>
        </w:rPr>
        <w:t> </w:t>
      </w:r>
      <w:r>
        <w:rPr/>
        <w:t>di</w:t>
      </w:r>
      <w:r>
        <w:rPr>
          <w:spacing w:val="-8"/>
        </w:rPr>
        <w:t> </w:t>
      </w:r>
      <w:r>
        <w:rPr/>
        <w:t>Wilayah</w:t>
      </w:r>
      <w:r>
        <w:rPr>
          <w:spacing w:val="-10"/>
        </w:rPr>
        <w:t> </w:t>
      </w:r>
      <w:r>
        <w:rPr/>
        <w:t>Kerja</w:t>
      </w:r>
      <w:r>
        <w:rPr>
          <w:spacing w:val="-12"/>
        </w:rPr>
        <w:t> </w:t>
      </w:r>
      <w:r>
        <w:rPr/>
        <w:t>Puskesmas</w:t>
      </w:r>
      <w:r>
        <w:rPr>
          <w:spacing w:val="-7"/>
        </w:rPr>
        <w:t> </w:t>
      </w:r>
      <w:r>
        <w:rPr/>
        <w:t>Pakuan Baru Kota Jambi Tahun 2021 [Skripsi S1, Universitas Jambi]. Tersedia di: </w:t>
      </w:r>
      <w:hyperlink r:id="rId7">
        <w:r>
          <w:rPr>
            <w:spacing w:val="-2"/>
            <w:u w:val="single"/>
          </w:rPr>
          <w:t>https://repository.unja.ac.id/22996/</w:t>
        </w:r>
      </w:hyperlink>
    </w:p>
    <w:p>
      <w:pPr>
        <w:pStyle w:val="BodyText"/>
        <w:tabs>
          <w:tab w:pos="1679" w:val="left" w:leader="none"/>
          <w:tab w:pos="2992" w:val="left" w:leader="none"/>
          <w:tab w:pos="4185" w:val="left" w:leader="none"/>
          <w:tab w:pos="5489" w:val="left" w:leader="none"/>
          <w:tab w:pos="6497" w:val="left" w:leader="none"/>
          <w:tab w:pos="7705" w:val="left" w:leader="none"/>
        </w:tabs>
        <w:spacing w:before="242"/>
        <w:ind w:right="170"/>
      </w:pPr>
      <w:r>
        <w:rPr>
          <w:spacing w:val="-2"/>
        </w:rPr>
        <w:t>Kementerian</w:t>
      </w:r>
      <w:r>
        <w:rPr/>
        <w:tab/>
      </w:r>
      <w:r>
        <w:rPr>
          <w:spacing w:val="-2"/>
        </w:rPr>
        <w:t>Kesehatan</w:t>
      </w:r>
      <w:r>
        <w:rPr/>
        <w:tab/>
      </w:r>
      <w:r>
        <w:rPr>
          <w:spacing w:val="-2"/>
        </w:rPr>
        <w:t>Republik</w:t>
      </w:r>
      <w:r>
        <w:rPr/>
        <w:tab/>
      </w:r>
      <w:r>
        <w:rPr>
          <w:spacing w:val="-2"/>
        </w:rPr>
        <w:t>Indonesia.</w:t>
      </w:r>
      <w:r>
        <w:rPr/>
        <w:tab/>
      </w:r>
      <w:r>
        <w:rPr>
          <w:spacing w:val="-2"/>
        </w:rPr>
        <w:t>(2023).</w:t>
      </w:r>
      <w:r>
        <w:rPr/>
        <w:tab/>
      </w:r>
      <w:r>
        <w:rPr>
          <w:spacing w:val="-2"/>
        </w:rPr>
        <w:t>Pedoman</w:t>
      </w:r>
      <w:r>
        <w:rPr/>
        <w:tab/>
      </w:r>
      <w:r>
        <w:rPr>
          <w:spacing w:val="-2"/>
        </w:rPr>
        <w:t>nasional </w:t>
      </w:r>
      <w:r>
        <w:rPr/>
        <w:t>penanggulangan tuberkulosis. Kementerian Kesehatan RI.</w:t>
      </w:r>
    </w:p>
    <w:p>
      <w:pPr>
        <w:pStyle w:val="BodyText"/>
        <w:ind w:right="170"/>
      </w:pPr>
      <w:r>
        <w:rPr/>
        <w:t>Kementerian</w:t>
      </w:r>
      <w:r>
        <w:rPr>
          <w:spacing w:val="-15"/>
        </w:rPr>
        <w:t> </w:t>
      </w:r>
      <w:r>
        <w:rPr/>
        <w:t>Kesehatan</w:t>
      </w:r>
      <w:r>
        <w:rPr>
          <w:spacing w:val="-12"/>
        </w:rPr>
        <w:t> </w:t>
      </w:r>
      <w:r>
        <w:rPr/>
        <w:t>Republik</w:t>
      </w:r>
      <w:r>
        <w:rPr>
          <w:spacing w:val="-15"/>
        </w:rPr>
        <w:t> </w:t>
      </w:r>
      <w:r>
        <w:rPr/>
        <w:t>Indonesia.</w:t>
      </w:r>
      <w:r>
        <w:rPr>
          <w:spacing w:val="-15"/>
        </w:rPr>
        <w:t> </w:t>
      </w:r>
      <w:r>
        <w:rPr/>
        <w:t>(2025).</w:t>
      </w:r>
      <w:r>
        <w:rPr>
          <w:spacing w:val="-15"/>
        </w:rPr>
        <w:t> </w:t>
      </w:r>
      <w:r>
        <w:rPr/>
        <w:t>Laporan</w:t>
      </w:r>
      <w:r>
        <w:rPr>
          <w:spacing w:val="-15"/>
        </w:rPr>
        <w:t> </w:t>
      </w:r>
      <w:r>
        <w:rPr/>
        <w:t>program</w:t>
      </w:r>
      <w:r>
        <w:rPr>
          <w:spacing w:val="-12"/>
        </w:rPr>
        <w:t> </w:t>
      </w:r>
      <w:r>
        <w:rPr/>
        <w:t>penanggulangan tuberkulosis Indonesia tahun 2025. Kementerian Kesehatan RI.</w:t>
      </w:r>
    </w:p>
    <w:p>
      <w:pPr>
        <w:pStyle w:val="BodyText"/>
        <w:ind w:right="142"/>
        <w:jc w:val="both"/>
      </w:pPr>
      <w:r>
        <w:rPr/>
        <w:t>Kementerian Kesehatan Republik Indonesia. (2025). Pedoman Nasional Penanggulangan Tuberkulosis. Jakarta: Kementerian Kesehatan Republik </w:t>
      </w:r>
      <w:r>
        <w:rPr>
          <w:spacing w:val="-2"/>
        </w:rPr>
        <w:t>Indonesia.</w:t>
      </w:r>
    </w:p>
    <w:p>
      <w:pPr>
        <w:pStyle w:val="BodyText"/>
        <w:spacing w:before="241"/>
        <w:ind w:right="146"/>
        <w:jc w:val="both"/>
      </w:pPr>
      <w:r>
        <w:rPr/>
        <w:t>Latif, A., &amp; Tiala, M. (2022). Efektivitas edukasi kesehatan terhadap peningkatan pengetahuan pasien dalam pencegahan penularan tuberkulosis paru. Jurnal Keperawatan Indonesia.</w:t>
      </w:r>
    </w:p>
    <w:p>
      <w:pPr>
        <w:pStyle w:val="BodyText"/>
        <w:ind w:right="145"/>
        <w:jc w:val="both"/>
      </w:pPr>
      <w:r>
        <w:rPr/>
        <w:t>Liana, W. (2024). Pengaruh Edukasi Kesehatan terhadap Tingkat Pengetahuan Pasien Tuberkulosis Paru. [Skripsi/Laporan Penelitian]. (Sumber dari naskah, tambahkan institusi penerbit jika diketahui).</w:t>
      </w:r>
    </w:p>
    <w:p>
      <w:pPr>
        <w:pStyle w:val="BodyText"/>
        <w:ind w:right="137"/>
        <w:jc w:val="both"/>
      </w:pPr>
      <w:r>
        <w:rPr/>
        <w:t>Liu, T., Du, X., Lin, S., Yuan, X., Yao, X., &amp; Li, H. (2025). The effect of a health education based on the knowledge-attitude-practice (KAP) model on sputum quality in newly diagnosed pulmonary tuberculosis patients. Chinese Journal of Antituberculosis, (9), 1162–1170. DOI: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74"/>
        <w:ind w:left="0" w:firstLine="0"/>
      </w:pPr>
    </w:p>
    <w:p>
      <w:pPr>
        <w:spacing w:before="0"/>
        <w:ind w:left="425" w:right="0" w:firstLine="0"/>
        <w:jc w:val="center"/>
        <w:rPr>
          <w:sz w:val="22"/>
        </w:rPr>
      </w:pPr>
      <w:r>
        <w:rPr>
          <w:spacing w:val="-5"/>
          <w:sz w:val="22"/>
        </w:rPr>
        <w:t>73</w:t>
      </w:r>
    </w:p>
    <w:p>
      <w:pPr>
        <w:spacing w:after="0"/>
        <w:jc w:val="center"/>
        <w:rPr>
          <w:sz w:val="22"/>
        </w:rPr>
        <w:sectPr>
          <w:type w:val="continuous"/>
          <w:pgSz w:w="11930" w:h="16860"/>
          <w:pgMar w:top="1940" w:bottom="280" w:left="1700" w:right="1559"/>
        </w:sectPr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3"/>
        <w:ind w:left="0" w:firstLine="0"/>
      </w:pPr>
    </w:p>
    <w:p>
      <w:pPr>
        <w:pStyle w:val="BodyText"/>
        <w:spacing w:before="0"/>
        <w:ind w:left="131" w:firstLine="0"/>
      </w:pPr>
      <w:hyperlink r:id="rId9">
        <w:r>
          <w:rPr>
            <w:spacing w:val="-4"/>
            <w:u w:val="single"/>
          </w:rPr>
          <w:t>https://doi.org/10.19982/j.issn.1000-</w:t>
        </w:r>
        <w:r>
          <w:rPr>
            <w:spacing w:val="-2"/>
            <w:u w:val="single"/>
          </w:rPr>
          <w:t>6621.20250059</w:t>
        </w:r>
      </w:hyperlink>
    </w:p>
    <w:p>
      <w:pPr>
        <w:pStyle w:val="BodyText"/>
        <w:tabs>
          <w:tab w:pos="2503" w:val="left" w:leader="none"/>
          <w:tab w:pos="4519" w:val="left" w:leader="none"/>
          <w:tab w:pos="6425" w:val="left" w:leader="none"/>
          <w:tab w:pos="8259" w:val="left" w:leader="none"/>
        </w:tabs>
        <w:ind w:right="137"/>
        <w:jc w:val="both"/>
      </w:pPr>
      <w:r>
        <w:rPr/>
        <w:t>Marabi, M. M. (2025). Kombinasi Face To Face Dan Telenursing Education Dalam Meningkatkan Pengetahuan Tentang Pencegahan Dan Pengobatan Tb Paru Di Wilayah Kerja Puskesmas Puu Weri Kabupaten Sumba Barat [Diploma thesis, </w:t>
      </w:r>
      <w:r>
        <w:rPr>
          <w:spacing w:val="-2"/>
        </w:rPr>
        <w:t>Poltekkes</w:t>
      </w:r>
      <w:r>
        <w:rPr/>
        <w:tab/>
      </w:r>
      <w:r>
        <w:rPr>
          <w:spacing w:val="-2"/>
        </w:rPr>
        <w:t>Kemenkes</w:t>
      </w:r>
      <w:r>
        <w:rPr/>
        <w:tab/>
      </w:r>
      <w:r>
        <w:rPr>
          <w:spacing w:val="-2"/>
        </w:rPr>
        <w:t>Kupang].</w:t>
      </w:r>
      <w:r>
        <w:rPr/>
        <w:tab/>
      </w:r>
      <w:r>
        <w:rPr>
          <w:spacing w:val="-2"/>
        </w:rPr>
        <w:t>Tersedia</w:t>
      </w:r>
      <w:r>
        <w:rPr/>
        <w:tab/>
      </w:r>
      <w:r>
        <w:rPr>
          <w:spacing w:val="-4"/>
        </w:rPr>
        <w:t>di: </w:t>
      </w:r>
      <w:hyperlink r:id="rId10">
        <w:r>
          <w:rPr>
            <w:spacing w:val="-2"/>
            <w:u w:val="single"/>
          </w:rPr>
          <w:t>http://repository.poltekeskupang.ac.id/8700/</w:t>
        </w:r>
      </w:hyperlink>
    </w:p>
    <w:p>
      <w:pPr>
        <w:pStyle w:val="BodyText"/>
        <w:spacing w:before="241"/>
        <w:ind w:left="131" w:firstLine="0"/>
      </w:pPr>
      <w:r>
        <w:rPr/>
        <w:t>Mubarak,</w:t>
      </w:r>
      <w:r>
        <w:rPr>
          <w:spacing w:val="46"/>
        </w:rPr>
        <w:t> </w:t>
      </w:r>
      <w:r>
        <w:rPr/>
        <w:t>W.</w:t>
      </w:r>
      <w:r>
        <w:rPr>
          <w:spacing w:val="53"/>
        </w:rPr>
        <w:t> </w:t>
      </w:r>
      <w:r>
        <w:rPr/>
        <w:t>I.,</w:t>
      </w:r>
      <w:r>
        <w:rPr>
          <w:spacing w:val="48"/>
        </w:rPr>
        <w:t> </w:t>
      </w:r>
      <w:r>
        <w:rPr/>
        <w:t>dkk.</w:t>
      </w:r>
      <w:r>
        <w:rPr>
          <w:spacing w:val="49"/>
        </w:rPr>
        <w:t> </w:t>
      </w:r>
      <w:r>
        <w:rPr/>
        <w:t>(2021).</w:t>
      </w:r>
      <w:r>
        <w:rPr>
          <w:spacing w:val="48"/>
        </w:rPr>
        <w:t> </w:t>
      </w:r>
      <w:r>
        <w:rPr/>
        <w:t>Ilmu</w:t>
      </w:r>
      <w:r>
        <w:rPr>
          <w:spacing w:val="52"/>
        </w:rPr>
        <w:t> </w:t>
      </w:r>
      <w:r>
        <w:rPr/>
        <w:t>Keperawatan</w:t>
      </w:r>
      <w:r>
        <w:rPr>
          <w:spacing w:val="49"/>
        </w:rPr>
        <w:t> </w:t>
      </w:r>
      <w:r>
        <w:rPr/>
        <w:t>Komunitas:</w:t>
      </w:r>
      <w:r>
        <w:rPr>
          <w:spacing w:val="49"/>
        </w:rPr>
        <w:t> </w:t>
      </w:r>
      <w:r>
        <w:rPr/>
        <w:t>Pengantar</w:t>
      </w:r>
      <w:r>
        <w:rPr>
          <w:spacing w:val="47"/>
        </w:rPr>
        <w:t> </w:t>
      </w:r>
      <w:r>
        <w:rPr/>
        <w:t>dan</w:t>
      </w:r>
      <w:r>
        <w:rPr>
          <w:spacing w:val="49"/>
        </w:rPr>
        <w:t> </w:t>
      </w:r>
      <w:r>
        <w:rPr>
          <w:spacing w:val="-2"/>
        </w:rPr>
        <w:t>Teori.</w:t>
      </w:r>
    </w:p>
    <w:p>
      <w:pPr>
        <w:pStyle w:val="BodyText"/>
        <w:spacing w:before="0"/>
        <w:ind w:firstLine="0"/>
      </w:pPr>
      <w:r>
        <w:rPr/>
        <w:t>Jakarta:</w:t>
      </w:r>
      <w:r>
        <w:rPr>
          <w:spacing w:val="-6"/>
        </w:rPr>
        <w:t> </w:t>
      </w:r>
      <w:r>
        <w:rPr/>
        <w:t>Salemba</w:t>
      </w:r>
      <w:r>
        <w:rPr>
          <w:spacing w:val="-5"/>
        </w:rPr>
        <w:t> </w:t>
      </w:r>
      <w:r>
        <w:rPr>
          <w:spacing w:val="-2"/>
        </w:rPr>
        <w:t>Medika.</w:t>
      </w:r>
    </w:p>
    <w:p>
      <w:pPr>
        <w:pStyle w:val="BodyText"/>
        <w:spacing w:before="242"/>
        <w:ind w:right="146"/>
        <w:jc w:val="both"/>
      </w:pPr>
      <w:r>
        <w:rPr/>
        <w:t>Notoatmodjo, S. (2018). Promosi Kesehatan dan Perilaku Kesehatan. Jakarta: Rineka </w:t>
      </w:r>
      <w:r>
        <w:rPr>
          <w:spacing w:val="-2"/>
        </w:rPr>
        <w:t>Cipta.</w:t>
      </w:r>
    </w:p>
    <w:p>
      <w:pPr>
        <w:pStyle w:val="BodyText"/>
        <w:spacing w:before="241"/>
        <w:ind w:right="133"/>
        <w:jc w:val="both"/>
      </w:pPr>
      <w:r>
        <w:rPr/>
        <w:t>Nutbeam,</w:t>
      </w:r>
      <w:r>
        <w:rPr>
          <w:spacing w:val="-1"/>
        </w:rPr>
        <w:t> </w:t>
      </w:r>
      <w:r>
        <w:rPr/>
        <w:t>D., &amp; Lloyd, J.</w:t>
      </w:r>
      <w:r>
        <w:rPr>
          <w:spacing w:val="-1"/>
        </w:rPr>
        <w:t> </w:t>
      </w:r>
      <w:r>
        <w:rPr/>
        <w:t>E.</w:t>
      </w:r>
      <w:r>
        <w:rPr>
          <w:spacing w:val="-1"/>
        </w:rPr>
        <w:t> </w:t>
      </w:r>
      <w:r>
        <w:rPr/>
        <w:t>(2021).</w:t>
      </w:r>
      <w:r>
        <w:rPr>
          <w:spacing w:val="-2"/>
        </w:rPr>
        <w:t> </w:t>
      </w:r>
      <w:r>
        <w:rPr/>
        <w:t>Understanding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Responding</w:t>
      </w:r>
      <w:r>
        <w:rPr>
          <w:spacing w:val="-1"/>
        </w:rPr>
        <w:t> </w:t>
      </w:r>
      <w:r>
        <w:rPr/>
        <w:t>to Health Literacy as a Social Determinant of Health. Annual Review of Public Health, 42, 159-173. DOI: </w:t>
      </w:r>
      <w:hyperlink r:id="rId11">
        <w:r>
          <w:rPr>
            <w:u w:val="single"/>
          </w:rPr>
          <w:t>https://doi.org/10.1146/annurev-publhealth-090419-102529</w:t>
        </w:r>
      </w:hyperlink>
    </w:p>
    <w:p>
      <w:pPr>
        <w:pStyle w:val="BodyText"/>
        <w:tabs>
          <w:tab w:pos="3470" w:val="left" w:leader="none"/>
          <w:tab w:pos="5683" w:val="left" w:leader="none"/>
          <w:tab w:pos="8257" w:val="left" w:leader="none"/>
        </w:tabs>
        <w:ind w:right="136"/>
      </w:pPr>
      <w:r>
        <w:rPr/>
        <w:t>Oktaviani,</w:t>
      </w:r>
      <w:r>
        <w:rPr>
          <w:spacing w:val="-15"/>
        </w:rPr>
        <w:t> </w:t>
      </w:r>
      <w:r>
        <w:rPr/>
        <w:t>S.</w:t>
      </w:r>
      <w:r>
        <w:rPr>
          <w:spacing w:val="-15"/>
        </w:rPr>
        <w:t> </w:t>
      </w:r>
      <w:r>
        <w:rPr/>
        <w:t>D.,</w:t>
      </w:r>
      <w:r>
        <w:rPr>
          <w:spacing w:val="-15"/>
        </w:rPr>
        <w:t> </w:t>
      </w:r>
      <w:r>
        <w:rPr/>
        <w:t>Sumarni,</w:t>
      </w:r>
      <w:r>
        <w:rPr>
          <w:spacing w:val="-14"/>
        </w:rPr>
        <w:t> </w:t>
      </w:r>
      <w:r>
        <w:rPr/>
        <w:t>T.,</w:t>
      </w:r>
      <w:r>
        <w:rPr>
          <w:spacing w:val="-15"/>
        </w:rPr>
        <w:t> </w:t>
      </w:r>
      <w:r>
        <w:rPr/>
        <w:t>&amp;</w:t>
      </w:r>
      <w:r>
        <w:rPr>
          <w:spacing w:val="-15"/>
        </w:rPr>
        <w:t> </w:t>
      </w:r>
      <w:r>
        <w:rPr/>
        <w:t>Supriyanto,</w:t>
      </w:r>
      <w:r>
        <w:rPr>
          <w:spacing w:val="-15"/>
        </w:rPr>
        <w:t> </w:t>
      </w:r>
      <w:r>
        <w:rPr/>
        <w:t>T.</w:t>
      </w:r>
      <w:r>
        <w:rPr>
          <w:spacing w:val="-15"/>
        </w:rPr>
        <w:t> </w:t>
      </w:r>
      <w:r>
        <w:rPr/>
        <w:t>(2023).</w:t>
      </w:r>
      <w:r>
        <w:rPr>
          <w:spacing w:val="-15"/>
        </w:rPr>
        <w:t> </w:t>
      </w:r>
      <w:r>
        <w:rPr/>
        <w:t>Studi</w:t>
      </w:r>
      <w:r>
        <w:rPr>
          <w:spacing w:val="-14"/>
        </w:rPr>
        <w:t> </w:t>
      </w:r>
      <w:r>
        <w:rPr/>
        <w:t>Kasus</w:t>
      </w:r>
      <w:r>
        <w:rPr>
          <w:spacing w:val="-13"/>
        </w:rPr>
        <w:t> </w:t>
      </w:r>
      <w:r>
        <w:rPr/>
        <w:t>Implementasi</w:t>
      </w:r>
      <w:r>
        <w:rPr>
          <w:spacing w:val="-14"/>
        </w:rPr>
        <w:t> </w:t>
      </w:r>
      <w:r>
        <w:rPr/>
        <w:t>Batuk Efektif</w:t>
      </w:r>
      <w:r>
        <w:rPr>
          <w:spacing w:val="80"/>
        </w:rPr>
        <w:t> </w:t>
      </w:r>
      <w:r>
        <w:rPr/>
        <w:t>pada</w:t>
      </w:r>
      <w:r>
        <w:rPr>
          <w:spacing w:val="80"/>
        </w:rPr>
        <w:t> </w:t>
      </w:r>
      <w:r>
        <w:rPr/>
        <w:t>Pasien</w:t>
      </w:r>
      <w:r>
        <w:rPr>
          <w:spacing w:val="80"/>
        </w:rPr>
        <w:t> </w:t>
      </w:r>
      <w:r>
        <w:rPr/>
        <w:t>dengan</w:t>
      </w:r>
      <w:r>
        <w:rPr>
          <w:spacing w:val="80"/>
        </w:rPr>
        <w:t> </w:t>
      </w:r>
      <w:r>
        <w:rPr/>
        <w:t>Tuberkulosis</w:t>
      </w:r>
      <w:r>
        <w:rPr>
          <w:spacing w:val="80"/>
        </w:rPr>
        <w:t> </w:t>
      </w:r>
      <w:r>
        <w:rPr/>
        <w:t>Paru.</w:t>
      </w:r>
      <w:r>
        <w:rPr>
          <w:spacing w:val="80"/>
        </w:rPr>
        <w:t> </w:t>
      </w:r>
      <w:r>
        <w:rPr/>
        <w:t>Jurnal</w:t>
      </w:r>
      <w:r>
        <w:rPr>
          <w:spacing w:val="80"/>
        </w:rPr>
        <w:t> </w:t>
      </w:r>
      <w:r>
        <w:rPr/>
        <w:t>Penelitian</w:t>
      </w:r>
      <w:r>
        <w:rPr>
          <w:spacing w:val="80"/>
        </w:rPr>
        <w:t> </w:t>
      </w:r>
      <w:r>
        <w:rPr/>
        <w:t>Perawat</w:t>
      </w:r>
      <w:r>
        <w:rPr>
          <w:spacing w:val="80"/>
        </w:rPr>
        <w:t> </w:t>
      </w:r>
      <w:r>
        <w:rPr>
          <w:spacing w:val="-2"/>
        </w:rPr>
        <w:t>Profesional,</w:t>
      </w:r>
      <w:r>
        <w:rPr/>
        <w:tab/>
      </w:r>
      <w:r>
        <w:rPr>
          <w:spacing w:val="-4"/>
        </w:rPr>
        <w:t>5(1).</w:t>
      </w:r>
      <w:r>
        <w:rPr/>
        <w:tab/>
      </w:r>
      <w:r>
        <w:rPr>
          <w:spacing w:val="-2"/>
        </w:rPr>
        <w:t>Tersedia</w:t>
      </w:r>
      <w:r>
        <w:rPr/>
        <w:tab/>
      </w:r>
      <w:r>
        <w:rPr>
          <w:spacing w:val="-4"/>
        </w:rPr>
        <w:t>di: </w:t>
      </w:r>
      <w:hyperlink r:id="rId12">
        <w:r>
          <w:rPr>
            <w:spacing w:val="-2"/>
            <w:u w:val="single"/>
          </w:rPr>
          <w:t>https://www.jurnal.globalhealthsciencegroup.com/index.php/JPPP/article/view/16</w:t>
        </w:r>
      </w:hyperlink>
      <w:r>
        <w:rPr>
          <w:spacing w:val="-2"/>
        </w:rPr>
        <w:t> </w:t>
      </w:r>
      <w:hyperlink r:id="rId12">
        <w:r>
          <w:rPr>
            <w:spacing w:val="-6"/>
            <w:u w:val="single"/>
          </w:rPr>
          <w:t>33</w:t>
        </w:r>
      </w:hyperlink>
    </w:p>
    <w:p>
      <w:pPr>
        <w:pStyle w:val="BodyText"/>
        <w:ind w:right="142"/>
        <w:jc w:val="both"/>
      </w:pPr>
      <w:r>
        <w:rPr/>
        <w:t>Pelawi,</w:t>
      </w:r>
      <w:r>
        <w:rPr>
          <w:spacing w:val="-2"/>
        </w:rPr>
        <w:t> </w:t>
      </w:r>
      <w:r>
        <w:rPr/>
        <w:t>A.</w:t>
      </w:r>
      <w:r>
        <w:rPr>
          <w:spacing w:val="-3"/>
        </w:rPr>
        <w:t> </w:t>
      </w:r>
      <w:r>
        <w:rPr/>
        <w:t>M.</w:t>
      </w:r>
      <w:r>
        <w:rPr>
          <w:spacing w:val="-3"/>
        </w:rPr>
        <w:t> </w:t>
      </w:r>
      <w:r>
        <w:rPr/>
        <w:t>P., Indrawati,</w:t>
      </w:r>
      <w:r>
        <w:rPr>
          <w:spacing w:val="-1"/>
        </w:rPr>
        <w:t> </w:t>
      </w:r>
      <w:r>
        <w:rPr/>
        <w:t>L.,</w:t>
      </w:r>
      <w:r>
        <w:rPr>
          <w:spacing w:val="-3"/>
        </w:rPr>
        <w:t> </w:t>
      </w:r>
      <w:r>
        <w:rPr/>
        <w:t>Agustina,</w:t>
      </w:r>
      <w:r>
        <w:rPr>
          <w:spacing w:val="-3"/>
        </w:rPr>
        <w:t> </w:t>
      </w:r>
      <w:r>
        <w:rPr/>
        <w:t>L., Iratna,</w:t>
      </w:r>
      <w:r>
        <w:rPr>
          <w:spacing w:val="-2"/>
        </w:rPr>
        <w:t> </w:t>
      </w:r>
      <w:r>
        <w:rPr/>
        <w:t>Roulita,</w:t>
      </w:r>
      <w:r>
        <w:rPr>
          <w:spacing w:val="-2"/>
        </w:rPr>
        <w:t> </w:t>
      </w:r>
      <w:r>
        <w:rPr/>
        <w:t>&amp;</w:t>
      </w:r>
      <w:r>
        <w:rPr>
          <w:spacing w:val="-2"/>
        </w:rPr>
        <w:t> </w:t>
      </w:r>
      <w:r>
        <w:rPr/>
        <w:t>Prasetyo,</w:t>
      </w:r>
      <w:r>
        <w:rPr>
          <w:spacing w:val="-2"/>
        </w:rPr>
        <w:t> </w:t>
      </w:r>
      <w:r>
        <w:rPr/>
        <w:t>D.</w:t>
      </w:r>
      <w:r>
        <w:rPr>
          <w:spacing w:val="-2"/>
        </w:rPr>
        <w:t> </w:t>
      </w:r>
      <w:r>
        <w:rPr/>
        <w:t>G.</w:t>
      </w:r>
      <w:r>
        <w:rPr>
          <w:spacing w:val="-3"/>
        </w:rPr>
        <w:t> </w:t>
      </w:r>
      <w:r>
        <w:rPr/>
        <w:t>(2025). Pemberian Edukasi Afirmasi Positif dengan Kepatuhan Minum Obat pada Pasien Tuberculosis. JPF: Jurnal Pendidikan Fisika, 13(1). Tersedia di: </w:t>
      </w:r>
      <w:hyperlink r:id="rId13">
        <w:r>
          <w:rPr>
            <w:spacing w:val="-2"/>
            <w:u w:val="single"/>
          </w:rPr>
          <w:t>https://ejournal.utp.ac.id/index.php/JPF/article/view/5169</w:t>
        </w:r>
      </w:hyperlink>
    </w:p>
    <w:p>
      <w:pPr>
        <w:pStyle w:val="BodyText"/>
        <w:ind w:right="141"/>
        <w:jc w:val="both"/>
      </w:pPr>
      <w:r>
        <w:rPr/>
        <w:t>Perangin-angin, I. H., Derang, I., &amp; Zega, N. S. M. (2025). Pengaruh Pendidikan Kesehatan terhadap Tingkat Pengetahuan Pasien dalam Pencegahan Penularan TB Paru di Puskesmas Sei Mencirim Tahun 2024. Inovasi Pembangunan: Jurnal Kelitbangan, 13(03). DOI: </w:t>
      </w:r>
      <w:hyperlink r:id="rId14">
        <w:r>
          <w:rPr>
            <w:u w:val="single"/>
          </w:rPr>
          <w:t>https://doi.org/10.35450/jip.v13i03.1356</w:t>
        </w:r>
      </w:hyperlink>
    </w:p>
    <w:p>
      <w:pPr>
        <w:pStyle w:val="BodyText"/>
        <w:spacing w:before="241"/>
        <w:ind w:right="170"/>
      </w:pPr>
      <w:r>
        <w:rPr/>
        <w:t>Price,</w:t>
      </w:r>
      <w:r>
        <w:rPr>
          <w:spacing w:val="40"/>
        </w:rPr>
        <w:t> </w:t>
      </w:r>
      <w:r>
        <w:rPr/>
        <w:t>S.</w:t>
      </w:r>
      <w:r>
        <w:rPr>
          <w:spacing w:val="40"/>
        </w:rPr>
        <w:t> </w:t>
      </w:r>
      <w:r>
        <w:rPr/>
        <w:t>A.,</w:t>
      </w:r>
      <w:r>
        <w:rPr>
          <w:spacing w:val="40"/>
        </w:rPr>
        <w:t> </w:t>
      </w:r>
      <w:r>
        <w:rPr/>
        <w:t>&amp;</w:t>
      </w:r>
      <w:r>
        <w:rPr>
          <w:spacing w:val="40"/>
        </w:rPr>
        <w:t> </w:t>
      </w:r>
      <w:r>
        <w:rPr/>
        <w:t>Wilson,</w:t>
      </w:r>
      <w:r>
        <w:rPr>
          <w:spacing w:val="40"/>
        </w:rPr>
        <w:t> </w:t>
      </w:r>
      <w:r>
        <w:rPr/>
        <w:t>L.</w:t>
      </w:r>
      <w:r>
        <w:rPr>
          <w:spacing w:val="40"/>
        </w:rPr>
        <w:t> </w:t>
      </w:r>
      <w:r>
        <w:rPr/>
        <w:t>M.</w:t>
      </w:r>
      <w:r>
        <w:rPr>
          <w:spacing w:val="40"/>
        </w:rPr>
        <w:t> </w:t>
      </w:r>
      <w:r>
        <w:rPr/>
        <w:t>(2011).</w:t>
      </w:r>
      <w:r>
        <w:rPr>
          <w:spacing w:val="40"/>
        </w:rPr>
        <w:t> </w:t>
      </w:r>
      <w:r>
        <w:rPr/>
        <w:t>Patofisiologi:</w:t>
      </w:r>
      <w:r>
        <w:rPr>
          <w:spacing w:val="40"/>
        </w:rPr>
        <w:t> </w:t>
      </w:r>
      <w:r>
        <w:rPr/>
        <w:t>Konsep</w:t>
      </w:r>
      <w:r>
        <w:rPr>
          <w:spacing w:val="40"/>
        </w:rPr>
        <w:t> </w:t>
      </w:r>
      <w:r>
        <w:rPr/>
        <w:t>Klinis</w:t>
      </w:r>
      <w:r>
        <w:rPr>
          <w:spacing w:val="40"/>
        </w:rPr>
        <w:t> </w:t>
      </w:r>
      <w:r>
        <w:rPr/>
        <w:t>Proses-Proses Penyakit (Edisi 6). Jakarta: EGC.</w:t>
      </w:r>
    </w:p>
    <w:p>
      <w:pPr>
        <w:pStyle w:val="BodyText"/>
        <w:ind w:right="170"/>
      </w:pPr>
      <w:r>
        <w:rPr/>
        <w:t>Puskesmas Pakuan Baru. (2025). Laporan Data Tuberkulosis Puskesmas Pakuan Baru Per 17 Maret 2025. Kota Jambi: Puskesmas Pakuan Baru.</w:t>
      </w:r>
    </w:p>
    <w:p>
      <w:pPr>
        <w:pStyle w:val="BodyText"/>
        <w:ind w:right="134"/>
        <w:jc w:val="both"/>
      </w:pPr>
      <w:r>
        <w:rPr/>
        <w:t>Rasyid, B. S., Dewi, N. R., &amp; Inayati, A. (2025). Implementasi edukasi kesehatan tentang</w:t>
      </w:r>
      <w:r>
        <w:rPr>
          <w:spacing w:val="-15"/>
        </w:rPr>
        <w:t> </w:t>
      </w:r>
      <w:r>
        <w:rPr/>
        <w:t>penyakit</w:t>
      </w:r>
      <w:r>
        <w:rPr>
          <w:spacing w:val="-15"/>
        </w:rPr>
        <w:t> </w:t>
      </w:r>
      <w:r>
        <w:rPr/>
        <w:t>TB</w:t>
      </w:r>
      <w:r>
        <w:rPr>
          <w:spacing w:val="-14"/>
        </w:rPr>
        <w:t> </w:t>
      </w:r>
      <w:r>
        <w:rPr/>
        <w:t>paru</w:t>
      </w:r>
      <w:r>
        <w:rPr>
          <w:spacing w:val="-14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pengetahuan</w:t>
      </w:r>
      <w:r>
        <w:rPr>
          <w:spacing w:val="-15"/>
        </w:rPr>
        <w:t> </w:t>
      </w:r>
      <w:r>
        <w:rPr/>
        <w:t>pencegahan</w:t>
      </w:r>
      <w:r>
        <w:rPr>
          <w:spacing w:val="-15"/>
        </w:rPr>
        <w:t> </w:t>
      </w:r>
      <w:r>
        <w:rPr/>
        <w:t>penularan</w:t>
      </w:r>
      <w:r>
        <w:rPr>
          <w:spacing w:val="-15"/>
        </w:rPr>
        <w:t> </w:t>
      </w:r>
      <w:r>
        <w:rPr/>
        <w:t>penyakit</w:t>
      </w:r>
      <w:r>
        <w:rPr>
          <w:spacing w:val="-13"/>
        </w:rPr>
        <w:t> </w:t>
      </w:r>
      <w:r>
        <w:rPr/>
        <w:t>TB paru. Jurnal Wacana Kesehatan, 10(1), 45–53.</w:t>
      </w:r>
    </w:p>
    <w:p>
      <w:pPr>
        <w:pStyle w:val="BodyText"/>
        <w:ind w:right="144"/>
        <w:jc w:val="both"/>
      </w:pPr>
      <w:r>
        <w:rPr/>
        <w:t>Retnowati, E. N., Syamruth, Y. K., &amp; Sir, A. B. (2024). The Relationship between Knowledge, Attitudes, and Preventive Actions of Tuberculosis Disease and TB Incidence.</w:t>
      </w:r>
      <w:r>
        <w:rPr>
          <w:spacing w:val="80"/>
        </w:rPr>
        <w:t> </w:t>
      </w:r>
      <w:r>
        <w:rPr/>
        <w:t>Jurnal</w:t>
      </w:r>
      <w:r>
        <w:rPr>
          <w:spacing w:val="80"/>
        </w:rPr>
        <w:t> </w:t>
      </w:r>
      <w:r>
        <w:rPr/>
        <w:t>Berkala</w:t>
      </w:r>
      <w:r>
        <w:rPr>
          <w:spacing w:val="80"/>
        </w:rPr>
        <w:t> </w:t>
      </w:r>
      <w:r>
        <w:rPr/>
        <w:t>Epidemiologi,</w:t>
      </w:r>
      <w:r>
        <w:rPr>
          <w:spacing w:val="80"/>
        </w:rPr>
        <w:t> </w:t>
      </w:r>
      <w:r>
        <w:rPr/>
        <w:t>12(3),</w:t>
      </w:r>
      <w:r>
        <w:rPr>
          <w:spacing w:val="80"/>
        </w:rPr>
        <w:t> </w:t>
      </w:r>
      <w:r>
        <w:rPr/>
        <w:t>298-304.</w:t>
      </w:r>
      <w:r>
        <w:rPr>
          <w:spacing w:val="80"/>
        </w:rPr>
        <w:t> </w:t>
      </w:r>
      <w:r>
        <w:rPr/>
        <w:t>DOI:</w:t>
      </w:r>
      <w:r>
        <w:rPr>
          <w:spacing w:val="80"/>
        </w:rPr>
        <w:t> </w:t>
      </w:r>
      <w:r>
        <w:rPr/>
        <w:t>Tersedia</w:t>
      </w:r>
      <w:r>
        <w:rPr>
          <w:spacing w:val="80"/>
        </w:rPr>
        <w:t> </w:t>
      </w:r>
      <w:r>
        <w:rPr/>
        <w:t>di:</w:t>
      </w:r>
    </w:p>
    <w:p>
      <w:pPr>
        <w:pStyle w:val="BodyText"/>
        <w:spacing w:after="0"/>
        <w:jc w:val="both"/>
        <w:sectPr>
          <w:headerReference w:type="default" r:id="rId8"/>
          <w:pgSz w:w="11930" w:h="16860"/>
          <w:pgMar w:header="1142" w:footer="0" w:top="1940" w:bottom="280" w:left="1700" w:right="1559"/>
          <w:pgNumType w:start="74"/>
        </w:sectPr>
      </w:pPr>
    </w:p>
    <w:p>
      <w:pPr>
        <w:pStyle w:val="BodyText"/>
        <w:spacing w:line="510" w:lineRule="atLeast" w:before="81"/>
        <w:ind w:left="131" w:right="187" w:firstLine="434"/>
      </w:pPr>
      <w:hyperlink r:id="rId15">
        <w:r>
          <w:rPr>
            <w:spacing w:val="-2"/>
            <w:u w:val="single"/>
          </w:rPr>
          <w:t>https://ouci.dntb.gov.ua/en/?backlinks_to=10.3389%2Ffpubh.2024.1356770</w:t>
        </w:r>
      </w:hyperlink>
      <w:r>
        <w:rPr>
          <w:spacing w:val="80"/>
        </w:rPr>
        <w:t> </w:t>
      </w:r>
      <w:r>
        <w:rPr/>
        <w:t>Sainal,</w:t>
      </w:r>
      <w:r>
        <w:rPr>
          <w:spacing w:val="-6"/>
        </w:rPr>
        <w:t> </w:t>
      </w:r>
      <w:r>
        <w:rPr/>
        <w:t>A.</w:t>
      </w:r>
      <w:r>
        <w:rPr>
          <w:spacing w:val="-1"/>
        </w:rPr>
        <w:t> </w:t>
      </w:r>
      <w:r>
        <w:rPr/>
        <w:t>A.,</w:t>
      </w:r>
      <w:r>
        <w:rPr>
          <w:spacing w:val="-2"/>
        </w:rPr>
        <w:t> </w:t>
      </w:r>
      <w:r>
        <w:rPr/>
        <w:t>Elyanovianti,</w:t>
      </w:r>
      <w:r>
        <w:rPr>
          <w:spacing w:val="-1"/>
        </w:rPr>
        <w:t> </w:t>
      </w:r>
      <w:r>
        <w:rPr/>
        <w:t>E.,</w:t>
      </w:r>
      <w:r>
        <w:rPr>
          <w:spacing w:val="-1"/>
        </w:rPr>
        <w:t> </w:t>
      </w:r>
      <w:r>
        <w:rPr/>
        <w:t>&amp;</w:t>
      </w:r>
      <w:r>
        <w:rPr>
          <w:spacing w:val="-3"/>
        </w:rPr>
        <w:t> </w:t>
      </w:r>
      <w:r>
        <w:rPr/>
        <w:t>Paus,</w:t>
      </w:r>
      <w:r>
        <w:rPr>
          <w:spacing w:val="-1"/>
        </w:rPr>
        <w:t> </w:t>
      </w:r>
      <w:r>
        <w:rPr/>
        <w:t>S.</w:t>
      </w:r>
      <w:r>
        <w:rPr>
          <w:spacing w:val="-3"/>
        </w:rPr>
        <w:t> </w:t>
      </w:r>
      <w:r>
        <w:rPr/>
        <w:t>S.</w:t>
      </w:r>
      <w:r>
        <w:rPr>
          <w:spacing w:val="-1"/>
        </w:rPr>
        <w:t> </w:t>
      </w:r>
      <w:r>
        <w:rPr/>
        <w:t>(2025).</w:t>
      </w:r>
      <w:r>
        <w:rPr>
          <w:spacing w:val="-1"/>
        </w:rPr>
        <w:t> </w:t>
      </w:r>
      <w:r>
        <w:rPr/>
        <w:t>Efektivitas</w:t>
      </w:r>
      <w:r>
        <w:rPr>
          <w:spacing w:val="-3"/>
        </w:rPr>
        <w:t> </w:t>
      </w:r>
      <w:r>
        <w:rPr/>
        <w:t>Pendidikan </w:t>
      </w:r>
      <w:r>
        <w:rPr>
          <w:spacing w:val="-2"/>
        </w:rPr>
        <w:t>Kesehatan</w:t>
      </w:r>
    </w:p>
    <w:p>
      <w:pPr>
        <w:pStyle w:val="BodyText"/>
        <w:spacing w:before="6"/>
        <w:ind w:right="170" w:firstLine="0"/>
      </w:pPr>
      <w:r>
        <w:rPr/>
        <w:t>tentang</w:t>
      </w:r>
      <w:r>
        <w:rPr>
          <w:spacing w:val="-6"/>
        </w:rPr>
        <w:t> </w:t>
      </w:r>
      <w:r>
        <w:rPr/>
        <w:t>Penularan</w:t>
      </w:r>
      <w:r>
        <w:rPr>
          <w:spacing w:val="-3"/>
        </w:rPr>
        <w:t> </w:t>
      </w:r>
      <w:r>
        <w:rPr/>
        <w:t>dan</w:t>
      </w:r>
      <w:r>
        <w:rPr>
          <w:spacing w:val="-6"/>
        </w:rPr>
        <w:t> </w:t>
      </w:r>
      <w:r>
        <w:rPr/>
        <w:t>Pencegahan</w:t>
      </w:r>
      <w:r>
        <w:rPr>
          <w:spacing w:val="-5"/>
        </w:rPr>
        <w:t> </w:t>
      </w:r>
      <w:r>
        <w:rPr/>
        <w:t>Tuberculosis</w:t>
      </w:r>
      <w:r>
        <w:rPr>
          <w:spacing w:val="-5"/>
        </w:rPr>
        <w:t> </w:t>
      </w:r>
      <w:r>
        <w:rPr/>
        <w:t>pada</w:t>
      </w:r>
      <w:r>
        <w:rPr>
          <w:spacing w:val="-7"/>
        </w:rPr>
        <w:t> </w:t>
      </w:r>
      <w:r>
        <w:rPr/>
        <w:t>Masyarakat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Desa</w:t>
      </w:r>
      <w:r>
        <w:rPr>
          <w:spacing w:val="-1"/>
        </w:rPr>
        <w:t> </w:t>
      </w:r>
      <w:r>
        <w:rPr/>
        <w:t>Pontolo Kabupaten</w:t>
      </w:r>
      <w:r>
        <w:rPr>
          <w:spacing w:val="-4"/>
        </w:rPr>
        <w:t> </w:t>
      </w:r>
      <w:r>
        <w:rPr/>
        <w:t>Boalemo</w:t>
      </w:r>
      <w:r>
        <w:rPr>
          <w:spacing w:val="4"/>
        </w:rPr>
        <w:t> </w:t>
      </w:r>
      <w:r>
        <w:rPr/>
        <w:t>Provinsi Gorontalo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2024. Jurnal</w:t>
      </w:r>
      <w:r>
        <w:rPr>
          <w:spacing w:val="1"/>
        </w:rPr>
        <w:t> </w:t>
      </w:r>
      <w:r>
        <w:rPr/>
        <w:t>Kesehatan</w:t>
      </w:r>
      <w:r>
        <w:rPr>
          <w:spacing w:val="3"/>
        </w:rPr>
        <w:t> </w:t>
      </w:r>
      <w:r>
        <w:rPr>
          <w:spacing w:val="-2"/>
        </w:rPr>
        <w:t>Tambusai,</w:t>
      </w:r>
    </w:p>
    <w:p>
      <w:pPr>
        <w:pStyle w:val="BodyText"/>
        <w:spacing w:before="0"/>
        <w:ind w:firstLine="0"/>
      </w:pPr>
      <w:r>
        <w:rPr/>
        <w:t>6(4).</w:t>
      </w:r>
      <w:r>
        <w:rPr>
          <w:spacing w:val="-6"/>
        </w:rPr>
        <w:t> </w:t>
      </w:r>
      <w:r>
        <w:rPr/>
        <w:t>DOI:</w:t>
      </w:r>
      <w:r>
        <w:rPr>
          <w:spacing w:val="-5"/>
        </w:rPr>
        <w:t> </w:t>
      </w:r>
      <w:hyperlink r:id="rId16">
        <w:r>
          <w:rPr>
            <w:spacing w:val="-2"/>
            <w:u w:val="single"/>
          </w:rPr>
          <w:t>https://doi.org/10.31004/jkt.v6i4.53740</w:t>
        </w:r>
      </w:hyperlink>
    </w:p>
    <w:p>
      <w:pPr>
        <w:pStyle w:val="BodyText"/>
        <w:ind w:right="140"/>
        <w:jc w:val="both"/>
      </w:pPr>
      <w:r>
        <w:rPr/>
        <w:t>Saputra,</w:t>
      </w:r>
      <w:r>
        <w:rPr>
          <w:spacing w:val="-12"/>
        </w:rPr>
        <w:t> </w:t>
      </w:r>
      <w:r>
        <w:rPr/>
        <w:t>L.,</w:t>
      </w:r>
      <w:r>
        <w:rPr>
          <w:spacing w:val="-10"/>
        </w:rPr>
        <w:t> </w:t>
      </w:r>
      <w:r>
        <w:rPr/>
        <w:t>&amp;</w:t>
      </w:r>
      <w:r>
        <w:rPr>
          <w:spacing w:val="-12"/>
        </w:rPr>
        <w:t> </w:t>
      </w:r>
      <w:r>
        <w:rPr/>
        <w:t>Dwisang,</w:t>
      </w:r>
      <w:r>
        <w:rPr>
          <w:spacing w:val="-5"/>
        </w:rPr>
        <w:t> </w:t>
      </w:r>
      <w:r>
        <w:rPr/>
        <w:t>E.</w:t>
      </w:r>
      <w:r>
        <w:rPr>
          <w:spacing w:val="-12"/>
        </w:rPr>
        <w:t> </w:t>
      </w:r>
      <w:r>
        <w:rPr/>
        <w:t>L.</w:t>
      </w:r>
      <w:r>
        <w:rPr>
          <w:spacing w:val="-12"/>
        </w:rPr>
        <w:t> </w:t>
      </w:r>
      <w:r>
        <w:rPr/>
        <w:t>(2022).</w:t>
      </w:r>
      <w:r>
        <w:rPr>
          <w:spacing w:val="-10"/>
        </w:rPr>
        <w:t> </w:t>
      </w:r>
      <w:r>
        <w:rPr/>
        <w:t>Anatomi</w:t>
      </w:r>
      <w:r>
        <w:rPr>
          <w:spacing w:val="-11"/>
        </w:rPr>
        <w:t> </w:t>
      </w:r>
      <w:r>
        <w:rPr/>
        <w:t>dan</w:t>
      </w:r>
      <w:r>
        <w:rPr>
          <w:spacing w:val="-11"/>
        </w:rPr>
        <w:t> </w:t>
      </w:r>
      <w:r>
        <w:rPr/>
        <w:t>Fisiologi</w:t>
      </w:r>
      <w:r>
        <w:rPr>
          <w:spacing w:val="-11"/>
        </w:rPr>
        <w:t> </w:t>
      </w:r>
      <w:r>
        <w:rPr/>
        <w:t>Manusia</w:t>
      </w:r>
      <w:r>
        <w:rPr>
          <w:spacing w:val="-11"/>
        </w:rPr>
        <w:t> </w:t>
      </w:r>
      <w:r>
        <w:rPr/>
        <w:t>untuk</w:t>
      </w:r>
      <w:r>
        <w:rPr>
          <w:spacing w:val="-12"/>
        </w:rPr>
        <w:t> </w:t>
      </w:r>
      <w:r>
        <w:rPr/>
        <w:t>Mahasiswa Keperawatan. Yogyakarta: Nuha Medika.</w:t>
      </w:r>
    </w:p>
    <w:p>
      <w:pPr>
        <w:pStyle w:val="BodyText"/>
        <w:spacing w:before="241"/>
        <w:ind w:right="139"/>
        <w:jc w:val="both"/>
      </w:pPr>
      <w:r>
        <w:rPr/>
        <w:t>Sitanggang,</w:t>
      </w:r>
      <w:r>
        <w:rPr>
          <w:spacing w:val="-2"/>
        </w:rPr>
        <w:t> </w:t>
      </w:r>
      <w:r>
        <w:rPr/>
        <w:t>F.</w:t>
      </w:r>
      <w:r>
        <w:rPr>
          <w:spacing w:val="-3"/>
        </w:rPr>
        <w:t> </w:t>
      </w:r>
      <w:r>
        <w:rPr/>
        <w:t>T.,</w:t>
      </w:r>
      <w:r>
        <w:rPr>
          <w:spacing w:val="-3"/>
        </w:rPr>
        <w:t> </w:t>
      </w:r>
      <w:r>
        <w:rPr/>
        <w:t>Sakdiah,</w:t>
      </w:r>
      <w:r>
        <w:rPr>
          <w:spacing w:val="-2"/>
        </w:rPr>
        <w:t> </w:t>
      </w:r>
      <w:r>
        <w:rPr/>
        <w:t>S.,</w:t>
      </w:r>
      <w:r>
        <w:rPr>
          <w:spacing w:val="-5"/>
        </w:rPr>
        <w:t> </w:t>
      </w:r>
      <w:r>
        <w:rPr/>
        <w:t>&amp;</w:t>
      </w:r>
      <w:r>
        <w:rPr>
          <w:spacing w:val="-2"/>
        </w:rPr>
        <w:t> </w:t>
      </w:r>
      <w:r>
        <w:rPr/>
        <w:t>Simanjuntak,</w:t>
      </w:r>
      <w:r>
        <w:rPr>
          <w:spacing w:val="-3"/>
        </w:rPr>
        <w:t> </w:t>
      </w:r>
      <w:r>
        <w:rPr/>
        <w:t>J.</w:t>
      </w:r>
      <w:r>
        <w:rPr>
          <w:spacing w:val="-7"/>
        </w:rPr>
        <w:t> </w:t>
      </w:r>
      <w:r>
        <w:rPr/>
        <w:t>P.</w:t>
      </w:r>
      <w:r>
        <w:rPr>
          <w:spacing w:val="-3"/>
        </w:rPr>
        <w:t> </w:t>
      </w:r>
      <w:r>
        <w:rPr/>
        <w:t>(2022).</w:t>
      </w:r>
      <w:r>
        <w:rPr>
          <w:spacing w:val="-6"/>
        </w:rPr>
        <w:t> </w:t>
      </w:r>
      <w:r>
        <w:rPr/>
        <w:t>Sosialisasi</w:t>
      </w:r>
      <w:r>
        <w:rPr>
          <w:spacing w:val="-1"/>
        </w:rPr>
        <w:t> </w:t>
      </w:r>
      <w:r>
        <w:rPr/>
        <w:t>Vitamin</w:t>
      </w:r>
      <w:r>
        <w:rPr>
          <w:spacing w:val="-2"/>
        </w:rPr>
        <w:t> </w:t>
      </w:r>
      <w:r>
        <w:rPr/>
        <w:t>D</w:t>
      </w:r>
      <w:r>
        <w:rPr>
          <w:spacing w:val="-3"/>
        </w:rPr>
        <w:t> </w:t>
      </w:r>
      <w:r>
        <w:rPr/>
        <w:t>pada Penderita</w:t>
      </w:r>
      <w:r>
        <w:rPr>
          <w:spacing w:val="-6"/>
        </w:rPr>
        <w:t> </w:t>
      </w:r>
      <w:r>
        <w:rPr/>
        <w:t>Tuberkulosis</w:t>
      </w:r>
      <w:r>
        <w:rPr>
          <w:spacing w:val="-2"/>
        </w:rPr>
        <w:t> </w:t>
      </w:r>
      <w:r>
        <w:rPr/>
        <w:t>Paru</w:t>
      </w:r>
      <w:r>
        <w:rPr>
          <w:spacing w:val="-6"/>
        </w:rPr>
        <w:t> </w:t>
      </w:r>
      <w:r>
        <w:rPr/>
        <w:t>dan</w:t>
      </w:r>
      <w:r>
        <w:rPr>
          <w:spacing w:val="-4"/>
        </w:rPr>
        <w:t> </w:t>
      </w:r>
      <w:r>
        <w:rPr/>
        <w:t>Keluarga</w:t>
      </w:r>
      <w:r>
        <w:rPr>
          <w:spacing w:val="-7"/>
        </w:rPr>
        <w:t> </w:t>
      </w:r>
      <w:r>
        <w:rPr/>
        <w:t>Penderita</w:t>
      </w:r>
      <w:r>
        <w:rPr>
          <w:spacing w:val="-6"/>
        </w:rPr>
        <w:t> </w:t>
      </w:r>
      <w:r>
        <w:rPr/>
        <w:t>Tuberkulosis</w:t>
      </w:r>
      <w:r>
        <w:rPr>
          <w:spacing w:val="-5"/>
        </w:rPr>
        <w:t> </w:t>
      </w:r>
      <w:r>
        <w:rPr/>
        <w:t>Paru</w:t>
      </w:r>
      <w:r>
        <w:rPr>
          <w:spacing w:val="-6"/>
        </w:rPr>
        <w:t> </w:t>
      </w:r>
      <w:r>
        <w:rPr/>
        <w:t>di</w:t>
      </w:r>
      <w:r>
        <w:rPr>
          <w:spacing w:val="-2"/>
        </w:rPr>
        <w:t> </w:t>
      </w:r>
      <w:r>
        <w:rPr/>
        <w:t>Wilayah Puskesmas Pakuan Baru Kota Jambi. GEMAKES: Jurnal Pengabdian Kepada Masyarakat, 2(2), 104–110. DOI: </w:t>
      </w:r>
      <w:hyperlink r:id="rId17">
        <w:r>
          <w:rPr>
            <w:u w:val="single"/>
          </w:rPr>
          <w:t>https://doi.org/10.36082/gemakes.v2i2.794</w:t>
        </w:r>
      </w:hyperlink>
    </w:p>
    <w:p>
      <w:pPr>
        <w:pStyle w:val="BodyText"/>
        <w:spacing w:before="242"/>
        <w:ind w:right="140"/>
        <w:jc w:val="both"/>
      </w:pPr>
      <w:r>
        <w:rPr/>
        <w:t>Smeltzer,</w:t>
      </w:r>
      <w:r>
        <w:rPr>
          <w:spacing w:val="-9"/>
        </w:rPr>
        <w:t> </w:t>
      </w:r>
      <w:r>
        <w:rPr/>
        <w:t>S.</w:t>
      </w:r>
      <w:r>
        <w:rPr>
          <w:spacing w:val="-8"/>
        </w:rPr>
        <w:t> </w:t>
      </w:r>
      <w:r>
        <w:rPr/>
        <w:t>C.,</w:t>
      </w:r>
      <w:r>
        <w:rPr>
          <w:spacing w:val="-10"/>
        </w:rPr>
        <w:t> </w:t>
      </w:r>
      <w:r>
        <w:rPr/>
        <w:t>&amp;</w:t>
      </w:r>
      <w:r>
        <w:rPr>
          <w:spacing w:val="-8"/>
        </w:rPr>
        <w:t> </w:t>
      </w:r>
      <w:r>
        <w:rPr/>
        <w:t>Bare,</w:t>
      </w:r>
      <w:r>
        <w:rPr>
          <w:spacing w:val="-7"/>
        </w:rPr>
        <w:t> </w:t>
      </w:r>
      <w:r>
        <w:rPr/>
        <w:t>B.</w:t>
      </w:r>
      <w:r>
        <w:rPr>
          <w:spacing w:val="-8"/>
        </w:rPr>
        <w:t> </w:t>
      </w:r>
      <w:r>
        <w:rPr/>
        <w:t>G.</w:t>
      </w:r>
      <w:r>
        <w:rPr>
          <w:spacing w:val="-8"/>
        </w:rPr>
        <w:t> </w:t>
      </w:r>
      <w:r>
        <w:rPr/>
        <w:t>(2018).</w:t>
      </w:r>
      <w:r>
        <w:rPr>
          <w:spacing w:val="-7"/>
        </w:rPr>
        <w:t> </w:t>
      </w:r>
      <w:r>
        <w:rPr/>
        <w:t>Buku</w:t>
      </w:r>
      <w:r>
        <w:rPr>
          <w:spacing w:val="-10"/>
        </w:rPr>
        <w:t> </w:t>
      </w:r>
      <w:r>
        <w:rPr/>
        <w:t>Ajar</w:t>
      </w:r>
      <w:r>
        <w:rPr>
          <w:spacing w:val="-9"/>
        </w:rPr>
        <w:t> </w:t>
      </w:r>
      <w:r>
        <w:rPr/>
        <w:t>Keperawatan</w:t>
      </w:r>
      <w:r>
        <w:rPr>
          <w:spacing w:val="-6"/>
        </w:rPr>
        <w:t> </w:t>
      </w:r>
      <w:r>
        <w:rPr/>
        <w:t>Medikal-Bedah</w:t>
      </w:r>
      <w:r>
        <w:rPr>
          <w:spacing w:val="-7"/>
        </w:rPr>
        <w:t> </w:t>
      </w:r>
      <w:r>
        <w:rPr/>
        <w:t>Brunner &amp; Suddarth (Edisi 8). Jakarta: EGC.</w:t>
      </w:r>
    </w:p>
    <w:p>
      <w:pPr>
        <w:pStyle w:val="BodyText"/>
        <w:ind w:right="149"/>
        <w:jc w:val="both"/>
      </w:pPr>
      <w:r>
        <w:rPr/>
        <w:t>Tarwoto, &amp; Wartonah. (2023). Kebutuhan Dasar Manusia dan Proses Keperawatan (Edisi 6). Jakarta: Salemba Medika.</w:t>
      </w:r>
    </w:p>
    <w:p>
      <w:pPr>
        <w:pStyle w:val="BodyText"/>
        <w:spacing w:before="241"/>
        <w:ind w:right="138"/>
        <w:jc w:val="both"/>
      </w:pPr>
      <w:r>
        <w:rPr/>
        <w:t>World Health Organization. (2023). Consolidated Guidelines on Tuberculosis: Module 1 – Prevention. Geneva: World Health Organization.</w:t>
      </w:r>
    </w:p>
    <w:p>
      <w:pPr>
        <w:pStyle w:val="BodyText"/>
        <w:ind w:right="145"/>
        <w:jc w:val="both"/>
      </w:pPr>
      <w:r>
        <w:rPr/>
        <w:t>World Health Organization. (2024). Global Tuberculosis Report 2024. Geneva: World Health Organization.</w:t>
      </w:r>
    </w:p>
    <w:p>
      <w:pPr>
        <w:pStyle w:val="BodyText"/>
        <w:tabs>
          <w:tab w:pos="2640" w:val="left" w:leader="none"/>
          <w:tab w:pos="4531" w:val="left" w:leader="none"/>
          <w:tab w:pos="6353" w:val="left" w:leader="none"/>
          <w:tab w:pos="8017" w:val="left" w:leader="none"/>
        </w:tabs>
        <w:ind w:right="140"/>
        <w:jc w:val="both"/>
      </w:pPr>
      <w:r>
        <w:rPr/>
        <w:t>Zani, R. A. M., &amp; Shariff, N. M. (2022). Tuberculosis (TB) Health Education: TB Knowledge Among Smear-Positive Pulmonary Tuberculosis (PTB) Patients in Kuala Lumpur and Its Association with Sputum Smear Conversion. Jurnal </w:t>
      </w:r>
      <w:r>
        <w:rPr>
          <w:spacing w:val="-2"/>
        </w:rPr>
        <w:t>Universiti</w:t>
      </w:r>
      <w:r>
        <w:rPr/>
        <w:tab/>
      </w:r>
      <w:r>
        <w:rPr>
          <w:spacing w:val="-2"/>
        </w:rPr>
        <w:t>Malaya,</w:t>
      </w:r>
      <w:r>
        <w:rPr/>
        <w:tab/>
      </w:r>
      <w:r>
        <w:rPr>
          <w:spacing w:val="-2"/>
        </w:rPr>
        <w:t>Special</w:t>
      </w:r>
      <w:r>
        <w:rPr/>
        <w:tab/>
      </w:r>
      <w:r>
        <w:rPr>
          <w:spacing w:val="-2"/>
        </w:rPr>
        <w:t>Issue.</w:t>
      </w:r>
      <w:r>
        <w:rPr/>
        <w:tab/>
      </w:r>
      <w:r>
        <w:rPr>
          <w:spacing w:val="-4"/>
        </w:rPr>
        <w:t>DOI: </w:t>
      </w:r>
      <w:hyperlink r:id="rId18">
        <w:r>
          <w:rPr>
            <w:spacing w:val="-2"/>
            <w:u w:val="single"/>
          </w:rPr>
          <w:t>https://doi.org/10.22452/jummec.sp2022no1.20</w:t>
        </w:r>
      </w:hyperlink>
    </w:p>
    <w:sectPr>
      <w:pgSz w:w="11930" w:h="16860"/>
      <w:pgMar w:header="1142" w:footer="0" w:top="194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6307582</wp:posOffset>
              </wp:positionH>
              <wp:positionV relativeFrom="page">
                <wp:posOffset>712750</wp:posOffset>
              </wp:positionV>
              <wp:extent cx="223520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35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74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6.660004pt;margin-top:56.122108pt;width:17.6pt;height:14.25pt;mso-position-horizontal-relative:page;mso-position-vertical-relative:page;z-index:-1577625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74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240"/>
      <w:ind w:left="568" w:hanging="437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425" w:right="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doi.org/10.35568/healthcare.v6i1.4331" TargetMode="External"/><Relationship Id="rId6" Type="http://schemas.openxmlformats.org/officeDocument/2006/relationships/hyperlink" Target="https://repository.itekes-bali.ac.id/journal/detail/635/" TargetMode="External"/><Relationship Id="rId7" Type="http://schemas.openxmlformats.org/officeDocument/2006/relationships/hyperlink" Target="https://repository.unja.ac.id/22996/" TargetMode="External"/><Relationship Id="rId8" Type="http://schemas.openxmlformats.org/officeDocument/2006/relationships/header" Target="header1.xml"/><Relationship Id="rId9" Type="http://schemas.openxmlformats.org/officeDocument/2006/relationships/hyperlink" Target="https://doi.org/10.19982/j.issn.1000-6621.20250059" TargetMode="External"/><Relationship Id="rId10" Type="http://schemas.openxmlformats.org/officeDocument/2006/relationships/hyperlink" Target="http://repository.poltekeskupang.ac.id/8700/" TargetMode="External"/><Relationship Id="rId11" Type="http://schemas.openxmlformats.org/officeDocument/2006/relationships/hyperlink" Target="https://doi.org/10.1146/annurev-publhealth-090419-102529" TargetMode="External"/><Relationship Id="rId12" Type="http://schemas.openxmlformats.org/officeDocument/2006/relationships/hyperlink" Target="https://www.jurnal.globalhealthsciencegroup.com/index.php/JPPP/article/view/1633" TargetMode="External"/><Relationship Id="rId13" Type="http://schemas.openxmlformats.org/officeDocument/2006/relationships/hyperlink" Target="https://ejournal.utp.ac.id/index.php/JPF/article/view/5169" TargetMode="External"/><Relationship Id="rId14" Type="http://schemas.openxmlformats.org/officeDocument/2006/relationships/hyperlink" Target="https://doi.org/10.35450/jip.v13i03.1356" TargetMode="External"/><Relationship Id="rId15" Type="http://schemas.openxmlformats.org/officeDocument/2006/relationships/hyperlink" Target="https://ouci.dntb.gov.ua/en/?backlinks_to=10.3389%2Ffpubh.2024.1356770" TargetMode="External"/><Relationship Id="rId16" Type="http://schemas.openxmlformats.org/officeDocument/2006/relationships/hyperlink" Target="https://doi.org/10.31004/jkt.v6i4.53740" TargetMode="External"/><Relationship Id="rId17" Type="http://schemas.openxmlformats.org/officeDocument/2006/relationships/hyperlink" Target="https://doi.org/10.36082/gemakes.v2i2.794" TargetMode="External"/><Relationship Id="rId18" Type="http://schemas.openxmlformats.org/officeDocument/2006/relationships/hyperlink" Target="https://doi.org/10.22452/jummec.sp2022no1.20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zuhri</dc:creator>
  <dcterms:created xsi:type="dcterms:W3CDTF">2026-07-17T06:23:53Z</dcterms:created>
  <dcterms:modified xsi:type="dcterms:W3CDTF">2026-07-17T06:23:53Z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2026-07-17T00:00:00Z</vt:filetime>
  </property>
  <property fmtid="{D5CDD505-2E9C-101B-9397-08002B2CF9AE}" pid="6" name="Producer">
    <vt:lpwstr>Microsoft® Word 2021</vt:lpwstr>
  </property>
</Properties>
</file>