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ge">
              <wp:posOffset>0</wp:posOffset>
            </wp:positionV>
            <wp:extent cx="61849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Keaslian Tulisan Gempi</dc:subject>
  <dc:title>Keaslian Tulisan Gempi</dc:title>
  <dcterms:created xsi:type="dcterms:W3CDTF">2025-06-10T01:29:59Z</dcterms:created>
  <dcterms:modified xsi:type="dcterms:W3CDTF">2025-06-10T01:29:59Z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IntSig Information Co., Ltd</vt:lpwstr>
  </property>
</Properties>
</file>