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C2BEE">
      <w:pPr>
        <w:pStyle w:val="4"/>
        <w:spacing w:before="80"/>
        <w:ind w:left="23" w:right="15"/>
        <w:jc w:val="center"/>
        <w:rPr>
          <w:rFonts w:hint="default"/>
          <w:lang w:val="en-US"/>
        </w:rPr>
      </w:pPr>
      <w:bookmarkStart w:id="0" w:name="_GoBack"/>
      <w:r>
        <w:rPr>
          <w:rFonts w:hint="default"/>
          <w:lang w:val="en-US"/>
        </w:rPr>
        <w:t>ABSTRAC</w:t>
      </w:r>
    </w:p>
    <w:bookmarkEnd w:id="0"/>
    <w:p w14:paraId="447426AA">
      <w:pPr>
        <w:pStyle w:val="4"/>
        <w:spacing w:before="80"/>
        <w:ind w:left="23" w:right="15"/>
        <w:jc w:val="both"/>
      </w:pPr>
      <w:r>
        <w:t>The</w:t>
      </w:r>
      <w:r>
        <w:rPr>
          <w:spacing w:val="-13"/>
        </w:rPr>
        <w:t xml:space="preserve"> </w:t>
      </w:r>
      <w:r>
        <w:t>transformation</w:t>
      </w:r>
      <w:r>
        <w:rPr>
          <w:spacing w:val="-12"/>
        </w:rPr>
        <w:t xml:space="preserve"> </w:t>
      </w:r>
      <w:r>
        <w:t>of</w:t>
      </w:r>
      <w:r>
        <w:rPr>
          <w:spacing w:val="-12"/>
        </w:rPr>
        <w:t xml:space="preserve"> </w:t>
      </w:r>
      <w:r>
        <w:t>information</w:t>
      </w:r>
      <w:r>
        <w:rPr>
          <w:spacing w:val="-12"/>
        </w:rPr>
        <w:t xml:space="preserve"> </w:t>
      </w:r>
      <w:r>
        <w:t>technology</w:t>
      </w:r>
      <w:r>
        <w:rPr>
          <w:spacing w:val="-12"/>
        </w:rPr>
        <w:t xml:space="preserve"> </w:t>
      </w:r>
      <w:r>
        <w:t>in</w:t>
      </w:r>
      <w:r>
        <w:rPr>
          <w:spacing w:val="-13"/>
        </w:rPr>
        <w:t xml:space="preserve"> </w:t>
      </w:r>
      <w:r>
        <w:t>the</w:t>
      </w:r>
      <w:r>
        <w:rPr>
          <w:spacing w:val="-13"/>
        </w:rPr>
        <w:t xml:space="preserve"> </w:t>
      </w:r>
      <w:r>
        <w:t>health</w:t>
      </w:r>
      <w:r>
        <w:rPr>
          <w:spacing w:val="-12"/>
        </w:rPr>
        <w:t xml:space="preserve"> </w:t>
      </w:r>
      <w:r>
        <w:t>sector</w:t>
      </w:r>
      <w:r>
        <w:rPr>
          <w:spacing w:val="-13"/>
        </w:rPr>
        <w:t xml:space="preserve"> </w:t>
      </w:r>
      <w:r>
        <w:t>encourages</w:t>
      </w:r>
      <w:r>
        <w:rPr>
          <w:spacing w:val="-14"/>
        </w:rPr>
        <w:t xml:space="preserve"> </w:t>
      </w:r>
      <w:r>
        <w:t>the</w:t>
      </w:r>
      <w:r>
        <w:rPr>
          <w:spacing w:val="-12"/>
        </w:rPr>
        <w:t xml:space="preserve"> </w:t>
      </w:r>
      <w:r>
        <w:t>use</w:t>
      </w:r>
      <w:r>
        <w:rPr>
          <w:spacing w:val="-13"/>
        </w:rPr>
        <w:t xml:space="preserve"> </w:t>
      </w:r>
      <w:r>
        <w:t>of</w:t>
      </w:r>
      <w:r>
        <w:rPr>
          <w:spacing w:val="-8"/>
        </w:rPr>
        <w:t xml:space="preserve"> </w:t>
      </w:r>
      <w:r>
        <w:t>digital applications, including Mobile JKN developed by BPJS Kesehatan. This application is intended</w:t>
      </w:r>
      <w:r>
        <w:rPr>
          <w:spacing w:val="-6"/>
        </w:rPr>
        <w:t xml:space="preserve"> </w:t>
      </w:r>
      <w:r>
        <w:t>to</w:t>
      </w:r>
      <w:r>
        <w:rPr>
          <w:spacing w:val="-6"/>
        </w:rPr>
        <w:t xml:space="preserve"> </w:t>
      </w:r>
      <w:r>
        <w:t>make</w:t>
      </w:r>
      <w:r>
        <w:rPr>
          <w:spacing w:val="-7"/>
        </w:rPr>
        <w:t xml:space="preserve"> </w:t>
      </w:r>
      <w:r>
        <w:t>it</w:t>
      </w:r>
      <w:r>
        <w:rPr>
          <w:spacing w:val="-10"/>
        </w:rPr>
        <w:t xml:space="preserve"> </w:t>
      </w:r>
      <w:r>
        <w:t>easier</w:t>
      </w:r>
      <w:r>
        <w:rPr>
          <w:spacing w:val="-9"/>
        </w:rPr>
        <w:t xml:space="preserve"> </w:t>
      </w:r>
      <w:r>
        <w:t>for</w:t>
      </w:r>
      <w:r>
        <w:rPr>
          <w:spacing w:val="-8"/>
        </w:rPr>
        <w:t xml:space="preserve"> </w:t>
      </w:r>
      <w:r>
        <w:t>participants</w:t>
      </w:r>
      <w:r>
        <w:rPr>
          <w:spacing w:val="-8"/>
        </w:rPr>
        <w:t xml:space="preserve"> </w:t>
      </w:r>
      <w:r>
        <w:t>to</w:t>
      </w:r>
      <w:r>
        <w:rPr>
          <w:spacing w:val="-6"/>
        </w:rPr>
        <w:t xml:space="preserve"> </w:t>
      </w:r>
      <w:r>
        <w:t>access</w:t>
      </w:r>
      <w:r>
        <w:rPr>
          <w:spacing w:val="-8"/>
        </w:rPr>
        <w:t xml:space="preserve"> </w:t>
      </w:r>
      <w:r>
        <w:t>National</w:t>
      </w:r>
      <w:r>
        <w:rPr>
          <w:spacing w:val="-6"/>
        </w:rPr>
        <w:t xml:space="preserve"> </w:t>
      </w:r>
      <w:r>
        <w:t>Health</w:t>
      </w:r>
      <w:r>
        <w:rPr>
          <w:spacing w:val="-6"/>
        </w:rPr>
        <w:t xml:space="preserve"> </w:t>
      </w:r>
      <w:r>
        <w:t>Insurance</w:t>
      </w:r>
      <w:r>
        <w:rPr>
          <w:spacing w:val="-7"/>
        </w:rPr>
        <w:t xml:space="preserve"> </w:t>
      </w:r>
      <w:r>
        <w:t>(JKN)</w:t>
      </w:r>
      <w:r>
        <w:rPr>
          <w:spacing w:val="-5"/>
        </w:rPr>
        <w:t xml:space="preserve"> </w:t>
      </w:r>
      <w:r>
        <w:t>services efficiently, such as registering, viewing service history, checking membership status, and paying contributions. Although it is available with various superior features, the use of the Mobile JKN application is still not optimal, especially due to limited knowledge and digital literacy among the community. This application aims to make it easier for participants to access</w:t>
      </w:r>
      <w:r>
        <w:rPr>
          <w:spacing w:val="-1"/>
        </w:rPr>
        <w:t xml:space="preserve"> </w:t>
      </w:r>
      <w:r>
        <w:t>National Health Insurance (JKN) services, such as</w:t>
      </w:r>
      <w:r>
        <w:rPr>
          <w:spacing w:val="-1"/>
        </w:rPr>
        <w:t xml:space="preserve"> </w:t>
      </w:r>
      <w:r>
        <w:t>registration, checking membership status,</w:t>
      </w:r>
      <w:r>
        <w:rPr>
          <w:spacing w:val="-5"/>
        </w:rPr>
        <w:t xml:space="preserve"> </w:t>
      </w:r>
      <w:r>
        <w:t>service</w:t>
      </w:r>
      <w:r>
        <w:rPr>
          <w:spacing w:val="-8"/>
        </w:rPr>
        <w:t xml:space="preserve"> </w:t>
      </w:r>
      <w:r>
        <w:t>history,</w:t>
      </w:r>
      <w:r>
        <w:rPr>
          <w:spacing w:val="-5"/>
        </w:rPr>
        <w:t xml:space="preserve"> </w:t>
      </w:r>
      <w:r>
        <w:t>and</w:t>
      </w:r>
      <w:r>
        <w:rPr>
          <w:spacing w:val="-7"/>
        </w:rPr>
        <w:t xml:space="preserve"> </w:t>
      </w:r>
      <w:r>
        <w:t>paying</w:t>
      </w:r>
      <w:r>
        <w:rPr>
          <w:spacing w:val="-6"/>
        </w:rPr>
        <w:t xml:space="preserve"> </w:t>
      </w:r>
      <w:r>
        <w:t>contributions.</w:t>
      </w:r>
      <w:r>
        <w:rPr>
          <w:spacing w:val="-9"/>
        </w:rPr>
        <w:t xml:space="preserve"> </w:t>
      </w:r>
      <w:r>
        <w:t>The</w:t>
      </w:r>
      <w:r>
        <w:rPr>
          <w:spacing w:val="-8"/>
        </w:rPr>
        <w:t xml:space="preserve"> </w:t>
      </w:r>
      <w:r>
        <w:t>use</w:t>
      </w:r>
      <w:r>
        <w:rPr>
          <w:spacing w:val="-8"/>
        </w:rPr>
        <w:t xml:space="preserve"> </w:t>
      </w:r>
      <w:r>
        <w:t>of</w:t>
      </w:r>
      <w:r>
        <w:rPr>
          <w:spacing w:val="-6"/>
        </w:rPr>
        <w:t xml:space="preserve"> </w:t>
      </w:r>
      <w:r>
        <w:t>the</w:t>
      </w:r>
      <w:r>
        <w:rPr>
          <w:spacing w:val="-7"/>
        </w:rPr>
        <w:t xml:space="preserve"> </w:t>
      </w:r>
      <w:r>
        <w:t>application</w:t>
      </w:r>
      <w:r>
        <w:rPr>
          <w:spacing w:val="-11"/>
        </w:rPr>
        <w:t xml:space="preserve"> </w:t>
      </w:r>
      <w:r>
        <w:t>is</w:t>
      </w:r>
      <w:r>
        <w:rPr>
          <w:spacing w:val="-9"/>
        </w:rPr>
        <w:t xml:space="preserve"> </w:t>
      </w:r>
      <w:r>
        <w:t>still</w:t>
      </w:r>
      <w:r>
        <w:rPr>
          <w:spacing w:val="-10"/>
        </w:rPr>
        <w:t xml:space="preserve"> </w:t>
      </w:r>
      <w:r>
        <w:t>not</w:t>
      </w:r>
      <w:r>
        <w:rPr>
          <w:spacing w:val="-6"/>
        </w:rPr>
        <w:t xml:space="preserve"> </w:t>
      </w:r>
      <w:r>
        <w:t>optimal, especially due to the low</w:t>
      </w:r>
      <w:r>
        <w:rPr>
          <w:spacing w:val="-7"/>
        </w:rPr>
        <w:t xml:space="preserve"> </w:t>
      </w:r>
      <w:r>
        <w:t>level of knowledge and digital literacy of the community. This study aims to analyze the relationship between the level of knowledge of patients and their families with the use of the Mobile JKN application at Bratanata Hospital, Jambi City. A quantitative approach with a descriptive analytical design was used in this study. The number of respondents was 288 people, consisting of 144 patients and 144 patient families. Data collection was carried out through a structured questionnaire distributed during the period from January 3 to February 3, 2025. The purposive sampling technique was used with the criteria of age 18–50 years and having used the Mobile JKN application. Data analysis was carried out using the Chi-Square test. Most respondents used the Mobile JKN application, namely 90.97% of patients and 97.92% of patient families. The results of the statistical test showed a significant relationship between the level of knowledge and application utilization with</w:t>
      </w:r>
      <w:r>
        <w:rPr>
          <w:spacing w:val="-6"/>
        </w:rPr>
        <w:t xml:space="preserve"> </w:t>
      </w:r>
      <w:r>
        <w:t>a</w:t>
      </w:r>
      <w:r>
        <w:rPr>
          <w:spacing w:val="-6"/>
        </w:rPr>
        <w:t xml:space="preserve"> </w:t>
      </w:r>
      <w:r>
        <w:t>p</w:t>
      </w:r>
      <w:r>
        <w:rPr>
          <w:spacing w:val="-5"/>
        </w:rPr>
        <w:t xml:space="preserve"> </w:t>
      </w:r>
      <w:r>
        <w:t>value</w:t>
      </w:r>
      <w:r>
        <w:rPr>
          <w:spacing w:val="-6"/>
        </w:rPr>
        <w:t xml:space="preserve"> </w:t>
      </w:r>
      <w:r>
        <w:t>=</w:t>
      </w:r>
      <w:r>
        <w:rPr>
          <w:spacing w:val="-5"/>
        </w:rPr>
        <w:t xml:space="preserve"> </w:t>
      </w:r>
      <w:r>
        <w:t>0.000.</w:t>
      </w:r>
      <w:r>
        <w:rPr>
          <w:spacing w:val="-8"/>
        </w:rPr>
        <w:t xml:space="preserve"> </w:t>
      </w:r>
      <w:r>
        <w:t>A</w:t>
      </w:r>
      <w:r>
        <w:rPr>
          <w:spacing w:val="-4"/>
        </w:rPr>
        <w:t xml:space="preserve"> </w:t>
      </w:r>
      <w:r>
        <w:t>high</w:t>
      </w:r>
      <w:r>
        <w:rPr>
          <w:spacing w:val="-5"/>
        </w:rPr>
        <w:t xml:space="preserve"> </w:t>
      </w:r>
      <w:r>
        <w:t>level</w:t>
      </w:r>
      <w:r>
        <w:rPr>
          <w:spacing w:val="-5"/>
        </w:rPr>
        <w:t xml:space="preserve"> </w:t>
      </w:r>
      <w:r>
        <w:t>of</w:t>
      </w:r>
      <w:r>
        <w:rPr>
          <w:spacing w:val="-2"/>
        </w:rPr>
        <w:t xml:space="preserve"> </w:t>
      </w:r>
      <w:r>
        <w:t>knowledge</w:t>
      </w:r>
      <w:r>
        <w:rPr>
          <w:spacing w:val="-7"/>
        </w:rPr>
        <w:t xml:space="preserve"> </w:t>
      </w:r>
      <w:r>
        <w:t>is</w:t>
      </w:r>
      <w:r>
        <w:rPr>
          <w:spacing w:val="-8"/>
        </w:rPr>
        <w:t xml:space="preserve"> </w:t>
      </w:r>
      <w:r>
        <w:t>related</w:t>
      </w:r>
      <w:r>
        <w:rPr>
          <w:spacing w:val="-6"/>
        </w:rPr>
        <w:t xml:space="preserve"> </w:t>
      </w:r>
      <w:r>
        <w:t>to</w:t>
      </w:r>
      <w:r>
        <w:rPr>
          <w:spacing w:val="-5"/>
        </w:rPr>
        <w:t xml:space="preserve"> </w:t>
      </w:r>
      <w:r>
        <w:t>increased</w:t>
      </w:r>
      <w:r>
        <w:rPr>
          <w:spacing w:val="-6"/>
        </w:rPr>
        <w:t xml:space="preserve"> </w:t>
      </w:r>
      <w:r>
        <w:t>use</w:t>
      </w:r>
      <w:r>
        <w:rPr>
          <w:spacing w:val="-7"/>
        </w:rPr>
        <w:t xml:space="preserve"> </w:t>
      </w:r>
      <w:r>
        <w:t>of</w:t>
      </w:r>
      <w:r>
        <w:rPr>
          <w:spacing w:val="-2"/>
        </w:rPr>
        <w:t xml:space="preserve"> </w:t>
      </w:r>
      <w:r>
        <w:t>applications</w:t>
      </w:r>
      <w:r>
        <w:rPr>
          <w:spacing w:val="-8"/>
        </w:rPr>
        <w:t xml:space="preserve"> </w:t>
      </w:r>
      <w:r>
        <w:t>in health services. The level of knowledge plays an important role in encouraging the use of Mobile JKN. It is recommended for Bratanata Hospital to improve digital literacy to support the efficiency of digital health services such as the use of the JKN Mobile application.</w:t>
      </w:r>
    </w:p>
    <w:p w14:paraId="0348BAB7">
      <w:pPr>
        <w:pStyle w:val="4"/>
        <w:spacing w:before="247"/>
        <w:ind w:left="23"/>
        <w:jc w:val="both"/>
      </w:pPr>
      <w:r>
        <w:t>Keywords:</w:t>
      </w:r>
      <w:r>
        <w:rPr>
          <w:spacing w:val="-3"/>
        </w:rPr>
        <w:t xml:space="preserve"> </w:t>
      </w:r>
      <w:r>
        <w:t>Level</w:t>
      </w:r>
      <w:r>
        <w:rPr>
          <w:spacing w:val="-2"/>
        </w:rPr>
        <w:t xml:space="preserve"> </w:t>
      </w:r>
      <w:r>
        <w:t>of</w:t>
      </w:r>
      <w:r>
        <w:rPr>
          <w:spacing w:val="-1"/>
        </w:rPr>
        <w:t xml:space="preserve"> </w:t>
      </w:r>
      <w:r>
        <w:t>Knowledge, Mobile</w:t>
      </w:r>
      <w:r>
        <w:rPr>
          <w:spacing w:val="-2"/>
        </w:rPr>
        <w:t xml:space="preserve"> </w:t>
      </w:r>
      <w:r>
        <w:t>JKN</w:t>
      </w:r>
      <w:r>
        <w:rPr>
          <w:spacing w:val="-4"/>
        </w:rPr>
        <w:t xml:space="preserve"> </w:t>
      </w:r>
      <w:r>
        <w:t>Application,</w:t>
      </w:r>
      <w:r>
        <w:rPr>
          <w:spacing w:val="7"/>
        </w:rPr>
        <w:t xml:space="preserve"> </w:t>
      </w:r>
      <w:r>
        <w:t>Utilization</w:t>
      </w:r>
      <w:r>
        <w:rPr>
          <w:spacing w:val="55"/>
        </w:rPr>
        <w:t xml:space="preserve"> </w:t>
      </w:r>
      <w:r>
        <w:t>Digital</w:t>
      </w:r>
      <w:r>
        <w:rPr>
          <w:spacing w:val="-2"/>
        </w:rPr>
        <w:t xml:space="preserve"> </w:t>
      </w:r>
      <w:r>
        <w:t>Health</w:t>
      </w:r>
      <w:r>
        <w:rPr>
          <w:spacing w:val="-1"/>
        </w:rPr>
        <w:t xml:space="preserve"> </w:t>
      </w:r>
      <w:r>
        <w:rPr>
          <w:spacing w:val="-2"/>
        </w:rPr>
        <w:t>Services</w:t>
      </w:r>
    </w:p>
    <w:p w14:paraId="517FAB34"/>
    <w:sectPr>
      <w:pgSz w:w="11910" w:h="16840"/>
      <w:pgMar w:top="1800" w:right="1417" w:bottom="280" w:left="1417" w:header="1443"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A4F7C"/>
    <w:rsid w:val="1C9A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id"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i/>
      <w:iCs/>
      <w:sz w:val="24"/>
      <w:szCs w:val="24"/>
      <w:lang w:val="id"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2025-08-27T03:42:00Z</dcterms:created>
  <dc:creator>foto copy</dc:creator>
  <cp:lastModifiedBy>foto copy</cp:lastModifiedBy>
  <dcterms:modified xsi:type="dcterms:W3CDTF">2025-08-27T03:43:38Z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844EFF1A813448A18547642840B16691_11</vt:lpwstr>
  </property>
</Properties>
</file>