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18A4" w14:textId="463EECA0" w:rsidR="00D673C9" w:rsidRPr="00A86BE6" w:rsidRDefault="00A86BE6" w:rsidP="00A86BE6">
      <w:r>
        <w:rPr>
          <w:noProof/>
        </w:rPr>
        <w:drawing>
          <wp:inline distT="0" distB="0" distL="0" distR="0" wp14:anchorId="70C8BCA3" wp14:editId="216A4F29">
            <wp:extent cx="4949438" cy="7560000"/>
            <wp:effectExtent l="0" t="0" r="3810" b="3175"/>
            <wp:docPr id="8810966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9438" cy="7560000"/>
                    </a:xfrm>
                    <a:prstGeom prst="rect">
                      <a:avLst/>
                    </a:prstGeom>
                    <a:noFill/>
                  </pic:spPr>
                </pic:pic>
              </a:graphicData>
            </a:graphic>
          </wp:inline>
        </w:drawing>
      </w:r>
    </w:p>
    <w:sectPr w:rsidR="00D673C9" w:rsidRPr="00A86BE6" w:rsidSect="005172EA">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1521" w14:textId="77777777" w:rsidR="006E6370" w:rsidRPr="005059A4" w:rsidRDefault="006E6370" w:rsidP="00595CDB">
      <w:pPr>
        <w:spacing w:after="0" w:line="240" w:lineRule="auto"/>
      </w:pPr>
      <w:r w:rsidRPr="005059A4">
        <w:separator/>
      </w:r>
    </w:p>
  </w:endnote>
  <w:endnote w:type="continuationSeparator" w:id="0">
    <w:p w14:paraId="67023C63" w14:textId="77777777" w:rsidR="006E6370" w:rsidRPr="005059A4" w:rsidRDefault="006E6370"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559197"/>
      <w:docPartObj>
        <w:docPartGallery w:val="Page Numbers (Bottom of Page)"/>
        <w:docPartUnique/>
      </w:docPartObj>
    </w:sdtPr>
    <w:sdtEndPr>
      <w:rPr>
        <w:noProof/>
      </w:rPr>
    </w:sdtEndPr>
    <w:sdtContent>
      <w:p w14:paraId="39B40394" w14:textId="68478052" w:rsidR="001D4F9E" w:rsidRDefault="00000000">
        <w:pPr>
          <w:pStyle w:val="Footer"/>
          <w:jc w:val="center"/>
        </w:pPr>
      </w:p>
    </w:sdtContent>
  </w:sdt>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7F80" w14:textId="77777777" w:rsidR="006E6370" w:rsidRPr="005059A4" w:rsidRDefault="006E6370" w:rsidP="00595CDB">
      <w:pPr>
        <w:spacing w:after="0" w:line="240" w:lineRule="auto"/>
      </w:pPr>
      <w:r w:rsidRPr="005059A4">
        <w:separator/>
      </w:r>
    </w:p>
  </w:footnote>
  <w:footnote w:type="continuationSeparator" w:id="0">
    <w:p w14:paraId="30F887AC" w14:textId="77777777" w:rsidR="006E6370" w:rsidRPr="005059A4" w:rsidRDefault="006E6370"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65181"/>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E6370"/>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6BE6"/>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2025-08-20T06:15:00Z</dcterms:modified>
</cp:coreProperties>
</file>